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4D" w:rsidRPr="00D02051" w:rsidRDefault="009F54B6" w:rsidP="00DC7459">
      <w:pPr>
        <w:rPr>
          <w:rFonts w:ascii="Garamond" w:hAnsi="Garamond"/>
          <w:b/>
          <w:sz w:val="28"/>
          <w:szCs w:val="28"/>
        </w:rPr>
      </w:pPr>
      <w:r w:rsidRPr="00D02051">
        <w:rPr>
          <w:rFonts w:ascii="Garamond" w:hAnsi="Garamond"/>
          <w:b/>
          <w:sz w:val="28"/>
          <w:szCs w:val="28"/>
          <w:lang w:val="en-US"/>
        </w:rPr>
        <w:t>VIII</w:t>
      </w:r>
      <w:r w:rsidRPr="00D02051">
        <w:rPr>
          <w:rFonts w:ascii="Garamond" w:hAnsi="Garamond"/>
          <w:b/>
          <w:sz w:val="28"/>
          <w:szCs w:val="28"/>
        </w:rPr>
        <w:t>.3</w:t>
      </w:r>
      <w:r w:rsidR="00D02051">
        <w:rPr>
          <w:rFonts w:ascii="Garamond" w:hAnsi="Garamond"/>
          <w:b/>
          <w:sz w:val="28"/>
          <w:szCs w:val="28"/>
        </w:rPr>
        <w:t>.</w:t>
      </w:r>
      <w:r w:rsidRPr="00D02051">
        <w:rPr>
          <w:rFonts w:ascii="Garamond" w:hAnsi="Garamond"/>
          <w:b/>
          <w:sz w:val="28"/>
          <w:szCs w:val="28"/>
        </w:rPr>
        <w:t xml:space="preserve"> </w:t>
      </w:r>
      <w:r w:rsidR="00361114" w:rsidRPr="00D02051">
        <w:rPr>
          <w:rFonts w:ascii="Garamond" w:hAnsi="Garamond"/>
          <w:b/>
          <w:sz w:val="28"/>
          <w:szCs w:val="28"/>
        </w:rPr>
        <w:t xml:space="preserve">Изменения, связанные с определением балансовых объёмов электрической энергии </w:t>
      </w:r>
      <w:r w:rsidR="00EF4FBC" w:rsidRPr="00D02051">
        <w:rPr>
          <w:rFonts w:ascii="Garamond" w:hAnsi="Garamond"/>
          <w:b/>
          <w:sz w:val="28"/>
          <w:szCs w:val="28"/>
        </w:rPr>
        <w:t xml:space="preserve">и мощности </w:t>
      </w:r>
      <w:r w:rsidR="00361114" w:rsidRPr="00D02051">
        <w:rPr>
          <w:rFonts w:ascii="Garamond" w:hAnsi="Garamond"/>
          <w:b/>
          <w:sz w:val="28"/>
          <w:szCs w:val="28"/>
        </w:rPr>
        <w:t>для новых ГТП экспорта/импорта в неценовых зонах</w:t>
      </w:r>
    </w:p>
    <w:p w:rsidR="00361114" w:rsidRPr="00D02051" w:rsidRDefault="00361114" w:rsidP="00DC7459">
      <w:pPr>
        <w:rPr>
          <w:rFonts w:ascii="Garamond" w:hAnsi="Garamond"/>
          <w:b/>
          <w:sz w:val="28"/>
          <w:szCs w:val="28"/>
        </w:rPr>
      </w:pPr>
    </w:p>
    <w:p w:rsidR="00F9054D" w:rsidRPr="00D02051" w:rsidRDefault="00F9054D" w:rsidP="00DC7459">
      <w:pPr>
        <w:jc w:val="right"/>
        <w:rPr>
          <w:rFonts w:ascii="Garamond" w:hAnsi="Garamond"/>
          <w:b/>
          <w:sz w:val="28"/>
          <w:szCs w:val="28"/>
        </w:rPr>
      </w:pPr>
      <w:r w:rsidRPr="00D02051">
        <w:rPr>
          <w:rFonts w:ascii="Garamond" w:hAnsi="Garamond"/>
          <w:b/>
          <w:sz w:val="28"/>
          <w:szCs w:val="28"/>
        </w:rPr>
        <w:t xml:space="preserve">Приложение № </w:t>
      </w:r>
      <w:r w:rsidR="009F54B6" w:rsidRPr="00D02051">
        <w:rPr>
          <w:rFonts w:ascii="Garamond" w:hAnsi="Garamond"/>
          <w:b/>
          <w:sz w:val="28"/>
          <w:szCs w:val="28"/>
        </w:rPr>
        <w:t>8.3</w:t>
      </w:r>
    </w:p>
    <w:p w:rsidR="00F9054D" w:rsidRPr="00D02051" w:rsidRDefault="00F9054D" w:rsidP="00DC7459">
      <w:pPr>
        <w:rPr>
          <w:rFonts w:ascii="Garamond" w:hAnsi="Garamond"/>
          <w:b/>
          <w:sz w:val="20"/>
          <w:szCs w:val="20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20"/>
      </w:tblGrid>
      <w:tr w:rsidR="00F9054D" w:rsidRPr="00D02051" w:rsidTr="00441CDE">
        <w:trPr>
          <w:trHeight w:val="826"/>
        </w:trPr>
        <w:tc>
          <w:tcPr>
            <w:tcW w:w="15120" w:type="dxa"/>
          </w:tcPr>
          <w:p w:rsidR="00F9054D" w:rsidRPr="00D02051" w:rsidRDefault="00F9054D" w:rsidP="00441CDE">
            <w:pPr>
              <w:widowControl w:val="0"/>
              <w:rPr>
                <w:rFonts w:ascii="Garamond" w:hAnsi="Garamond" w:cs="Gautami"/>
              </w:rPr>
            </w:pPr>
            <w:r w:rsidRPr="00D02051">
              <w:rPr>
                <w:rFonts w:ascii="Garamond" w:hAnsi="Garamond" w:cs="Gautami"/>
                <w:b/>
              </w:rPr>
              <w:t xml:space="preserve">Инициатор: </w:t>
            </w:r>
            <w:r w:rsidR="005568AF" w:rsidRPr="00D02051">
              <w:rPr>
                <w:rFonts w:ascii="Garamond" w:hAnsi="Garamond" w:cs="Gautami"/>
              </w:rPr>
              <w:t>НП</w:t>
            </w:r>
            <w:r w:rsidRPr="00D02051">
              <w:rPr>
                <w:rFonts w:ascii="Garamond" w:hAnsi="Garamond" w:cs="Gautami"/>
              </w:rPr>
              <w:t xml:space="preserve"> «</w:t>
            </w:r>
            <w:r w:rsidR="005568AF" w:rsidRPr="00D02051">
              <w:rPr>
                <w:rFonts w:ascii="Garamond" w:hAnsi="Garamond" w:cs="Gautami"/>
              </w:rPr>
              <w:t>Совет рынка</w:t>
            </w:r>
            <w:r w:rsidRPr="00D02051">
              <w:rPr>
                <w:rFonts w:ascii="Garamond" w:hAnsi="Garamond" w:cs="Gautami"/>
              </w:rPr>
              <w:t>»</w:t>
            </w:r>
            <w:r w:rsidR="00D02051" w:rsidRPr="00D02051">
              <w:rPr>
                <w:rFonts w:ascii="Garamond" w:hAnsi="Garamond" w:cs="Gautami"/>
              </w:rPr>
              <w:t>.</w:t>
            </w:r>
          </w:p>
          <w:p w:rsidR="00EF4FBC" w:rsidRPr="00D02051" w:rsidRDefault="00F9054D" w:rsidP="00D02051">
            <w:pPr>
              <w:pStyle w:val="ConsPlusNormal"/>
              <w:widowControl w:val="0"/>
              <w:ind w:firstLine="0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D02051">
              <w:rPr>
                <w:rFonts w:ascii="Garamond" w:hAnsi="Garamond" w:cs="Gautami"/>
                <w:b/>
                <w:sz w:val="24"/>
                <w:szCs w:val="24"/>
              </w:rPr>
              <w:t>Обоснование:</w:t>
            </w:r>
            <w:r w:rsidR="005568AF" w:rsidRPr="00D02051">
              <w:rPr>
                <w:rFonts w:ascii="Garamond" w:hAnsi="Garamond" w:cs="Gautami"/>
                <w:b/>
                <w:sz w:val="24"/>
                <w:szCs w:val="24"/>
              </w:rPr>
              <w:t xml:space="preserve"> </w:t>
            </w:r>
            <w:r w:rsidR="00D02051" w:rsidRPr="00D02051">
              <w:rPr>
                <w:rFonts w:ascii="Garamond" w:hAnsi="Garamond"/>
                <w:sz w:val="24"/>
                <w:szCs w:val="24"/>
              </w:rPr>
              <w:t>в</w:t>
            </w:r>
            <w:r w:rsidR="00EF4FBC" w:rsidRPr="00D02051">
              <w:rPr>
                <w:rFonts w:ascii="Garamond" w:hAnsi="Garamond"/>
                <w:sz w:val="24"/>
                <w:szCs w:val="24"/>
              </w:rPr>
              <w:t xml:space="preserve"> связи с планируемым вводом в эксплуатацию на территории Амурской области новой ЛЭП с целью экспорта электроэнергии в Китай должно быть зарегистрировано соответствующее новое сечение экспорта/импорта, а также ГТП экспорта/импорта. При этом в случае, если в прогнозном балансе не будут указаны отдельно объёмы экспорта по </w:t>
            </w:r>
            <w:proofErr w:type="gramStart"/>
            <w:r w:rsidR="00EF4FBC" w:rsidRPr="00D02051">
              <w:rPr>
                <w:rFonts w:ascii="Garamond" w:hAnsi="Garamond"/>
                <w:sz w:val="24"/>
                <w:szCs w:val="24"/>
              </w:rPr>
              <w:t>указанным</w:t>
            </w:r>
            <w:proofErr w:type="gramEnd"/>
            <w:r w:rsidR="00EF4FBC" w:rsidRPr="00D02051">
              <w:rPr>
                <w:rFonts w:ascii="Garamond" w:hAnsi="Garamond"/>
                <w:sz w:val="24"/>
                <w:szCs w:val="24"/>
              </w:rPr>
              <w:t xml:space="preserve"> ГТП, то у коммерческого оператора </w:t>
            </w:r>
            <w:r w:rsidR="00EF4FBC" w:rsidRPr="00D02051">
              <w:rPr>
                <w:rFonts w:ascii="Garamond" w:hAnsi="Garamond" w:cs="Times New Roman"/>
                <w:sz w:val="24"/>
                <w:szCs w:val="24"/>
              </w:rPr>
              <w:t xml:space="preserve">возникнет необходимость разнесения балансовых объёмов между двумя ГТП экспорта, зарегистрированными в неценовой зоне. Предлагается в указанном случае относить балансовые объёмы электрической энергии и </w:t>
            </w:r>
            <w:proofErr w:type="gramStart"/>
            <w:r w:rsidR="00EF4FBC" w:rsidRPr="00D02051">
              <w:rPr>
                <w:rFonts w:ascii="Garamond" w:hAnsi="Garamond" w:cs="Times New Roman"/>
                <w:sz w:val="24"/>
                <w:szCs w:val="24"/>
              </w:rPr>
              <w:t>мощности</w:t>
            </w:r>
            <w:proofErr w:type="gramEnd"/>
            <w:r w:rsidR="00EF4FBC" w:rsidRPr="00D02051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761B35" w:rsidRPr="00D02051">
              <w:rPr>
                <w:rFonts w:ascii="Garamond" w:hAnsi="Garamond" w:cs="Times New Roman"/>
                <w:sz w:val="24"/>
                <w:szCs w:val="24"/>
              </w:rPr>
              <w:t>пропорционально фактическим объёмам экспорта в отношении каждой ГТП</w:t>
            </w:r>
            <w:r w:rsidR="00EF4FBC" w:rsidRPr="00D02051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F9054D" w:rsidRPr="00D02051" w:rsidRDefault="00F9054D" w:rsidP="0079414F">
            <w:pPr>
              <w:jc w:val="both"/>
              <w:rPr>
                <w:rFonts w:ascii="Garamond" w:hAnsi="Garamond" w:cs="Gautami"/>
                <w:sz w:val="28"/>
                <w:szCs w:val="28"/>
              </w:rPr>
            </w:pPr>
            <w:r w:rsidRPr="00D02051">
              <w:rPr>
                <w:rFonts w:ascii="Garamond" w:hAnsi="Garamond"/>
                <w:b/>
              </w:rPr>
              <w:t xml:space="preserve">Дата вступления в силу: </w:t>
            </w:r>
            <w:r w:rsidRPr="00D02051">
              <w:rPr>
                <w:rFonts w:ascii="Garamond" w:hAnsi="Garamond"/>
              </w:rPr>
              <w:t xml:space="preserve">1 </w:t>
            </w:r>
            <w:r w:rsidR="0079414F">
              <w:rPr>
                <w:rFonts w:ascii="Garamond" w:hAnsi="Garamond"/>
              </w:rPr>
              <w:t xml:space="preserve">февраля </w:t>
            </w:r>
            <w:r w:rsidRPr="00D02051">
              <w:rPr>
                <w:rFonts w:ascii="Garamond" w:hAnsi="Garamond"/>
              </w:rPr>
              <w:t>201</w:t>
            </w:r>
            <w:r w:rsidR="00A16246" w:rsidRPr="00D02051">
              <w:rPr>
                <w:rFonts w:ascii="Garamond" w:hAnsi="Garamond"/>
              </w:rPr>
              <w:t>2</w:t>
            </w:r>
            <w:r w:rsidRPr="00D02051">
              <w:rPr>
                <w:rFonts w:ascii="Garamond" w:hAnsi="Garamond"/>
              </w:rPr>
              <w:t xml:space="preserve"> года</w:t>
            </w:r>
            <w:r w:rsidR="00D02051" w:rsidRPr="00D02051">
              <w:rPr>
                <w:rFonts w:ascii="Garamond" w:hAnsi="Garamond"/>
              </w:rPr>
              <w:t>.</w:t>
            </w:r>
          </w:p>
        </w:tc>
      </w:tr>
    </w:tbl>
    <w:p w:rsidR="00F9054D" w:rsidRPr="00D02051" w:rsidRDefault="00F9054D" w:rsidP="00CD0257">
      <w:pPr>
        <w:pStyle w:val="1"/>
        <w:rPr>
          <w:caps w:val="0"/>
        </w:rPr>
      </w:pPr>
      <w:bookmarkStart w:id="0" w:name="_Toc156127127"/>
      <w:bookmarkStart w:id="1" w:name="_Toc157593528"/>
      <w:r w:rsidRPr="00D02051">
        <w:rPr>
          <w:caps w:val="0"/>
        </w:rPr>
        <w:t>Предложения по изменениям и дополнениям</w:t>
      </w:r>
      <w:r w:rsidRPr="00D02051">
        <w:t xml:space="preserve"> </w:t>
      </w:r>
      <w:r w:rsidRPr="00D02051">
        <w:rPr>
          <w:caps w:val="0"/>
        </w:rPr>
        <w:t>в</w:t>
      </w:r>
      <w:r w:rsidRPr="00D02051">
        <w:t xml:space="preserve"> </w:t>
      </w:r>
      <w:bookmarkEnd w:id="0"/>
      <w:bookmarkEnd w:id="1"/>
      <w:r w:rsidRPr="00D02051">
        <w:rPr>
          <w:color w:val="000000"/>
        </w:rPr>
        <w:t xml:space="preserve">РЕГЛАМЕНТ функционирования участников оптового рынка на территории неценовых зон </w:t>
      </w:r>
      <w:r w:rsidRPr="00D02051">
        <w:rPr>
          <w:caps w:val="0"/>
        </w:rPr>
        <w:t>(Приложение № 14 к Договору о присоединении к торговой системе оптового рынка)</w:t>
      </w:r>
    </w:p>
    <w:p w:rsidR="00F9054D" w:rsidRPr="00D02051" w:rsidRDefault="00F9054D" w:rsidP="00DC7459">
      <w:pPr>
        <w:widowControl w:val="0"/>
        <w:jc w:val="both"/>
        <w:rPr>
          <w:rFonts w:ascii="Garamond" w:hAnsi="Garamond"/>
          <w:b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755"/>
        <w:gridCol w:w="7229"/>
      </w:tblGrid>
      <w:tr w:rsidR="00F9054D" w:rsidRPr="00D02051" w:rsidTr="00247889">
        <w:trPr>
          <w:trHeight w:val="435"/>
        </w:trPr>
        <w:tc>
          <w:tcPr>
            <w:tcW w:w="1008" w:type="dxa"/>
            <w:vAlign w:val="center"/>
          </w:tcPr>
          <w:p w:rsidR="00F9054D" w:rsidRPr="00D02051" w:rsidRDefault="00F9054D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F9054D" w:rsidRPr="00D02051" w:rsidRDefault="00F9054D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755" w:type="dxa"/>
            <w:vAlign w:val="center"/>
          </w:tcPr>
          <w:p w:rsidR="00F9054D" w:rsidRPr="00D02051" w:rsidRDefault="00F9054D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F9054D" w:rsidRPr="00D02051" w:rsidRDefault="00F9054D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229" w:type="dxa"/>
            <w:vAlign w:val="center"/>
          </w:tcPr>
          <w:p w:rsidR="00F9054D" w:rsidRPr="00D02051" w:rsidRDefault="00F9054D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>Предлагаемые изменения</w:t>
            </w:r>
          </w:p>
          <w:p w:rsidR="00F9054D" w:rsidRPr="00D02051" w:rsidRDefault="00F9054D" w:rsidP="00441CDE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F9054D" w:rsidRPr="00D02051" w:rsidTr="00247889">
        <w:trPr>
          <w:trHeight w:val="435"/>
        </w:trPr>
        <w:tc>
          <w:tcPr>
            <w:tcW w:w="1008" w:type="dxa"/>
            <w:vAlign w:val="center"/>
          </w:tcPr>
          <w:p w:rsidR="00F9054D" w:rsidRPr="00D02051" w:rsidRDefault="00D72EB5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>6.3</w:t>
            </w:r>
          </w:p>
        </w:tc>
        <w:tc>
          <w:tcPr>
            <w:tcW w:w="6755" w:type="dxa"/>
            <w:vAlign w:val="center"/>
          </w:tcPr>
          <w:p w:rsidR="00F9054D" w:rsidRPr="00D02051" w:rsidRDefault="00D02051" w:rsidP="00D0205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>…</w:t>
            </w:r>
          </w:p>
          <w:p w:rsidR="00F429B7" w:rsidRPr="00D02051" w:rsidRDefault="00F429B7" w:rsidP="00D02051">
            <w:pPr>
              <w:pStyle w:val="3"/>
              <w:keepNext w:val="0"/>
              <w:numPr>
                <w:ilvl w:val="0"/>
                <w:numId w:val="12"/>
              </w:numPr>
              <w:spacing w:before="120" w:after="1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для потребителей электрической энергии, в отношении ГТП потребления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(экспорта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(эксп)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F429B7" w:rsidRPr="00D02051" w:rsidRDefault="00A971B7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46"/>
                <w:sz w:val="22"/>
                <w:szCs w:val="22"/>
              </w:rPr>
              <w:object w:dxaOrig="5840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.75pt;height:37.5pt" o:ole="">
                  <v:imagedata r:id="rId7" o:title=""/>
                </v:shape>
                <o:OLEObject Type="Embed" ProgID="Equation.3" ShapeID="_x0000_i1025" DrawAspect="Content" ObjectID="_1385993499" r:id="rId8"/>
              </w:object>
            </w:r>
          </w:p>
          <w:p w:rsidR="00F429B7" w:rsidRPr="00D02051" w:rsidRDefault="00F429B7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26" type="#_x0000_t75" style="width:67.5pt;height:28.5pt" o:ole="">
                  <v:imagedata r:id="rId9" o:title=""/>
                </v:shape>
                <o:OLEObject Type="Embed" ProgID="Equation.3" ShapeID="_x0000_i1026" DrawAspect="Content" ObjectID="_1385993500" r:id="rId10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80" w:dyaOrig="400">
                <v:shape id="_x0000_i1027" type="#_x0000_t75" style="width:1in;height:26.25pt" o:ole="">
                  <v:imagedata r:id="rId11" o:title=""/>
                </v:shape>
                <o:OLEObject Type="Embed" ProgID="Equation.3" ShapeID="_x0000_i1027" DrawAspect="Content" ObjectID="_1385993501" r:id="rId12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― объемы электрической энергии, запланированные в отношении ГТП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участников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i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субъекта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F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(ГТП экспорта организаций, осуществляющих экспортно-импортные операции, включенных в прогнозный баланс) неценовой зоны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z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в месяце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m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в прогнозном балансе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lastRenderedPageBreak/>
              <w:t>ФСТ.</w:t>
            </w:r>
          </w:p>
          <w:p w:rsidR="00F429B7" w:rsidRPr="00D02051" w:rsidRDefault="00F429B7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</w:t>
            </w:r>
            <w:r w:rsidRPr="00D02051">
              <w:rPr>
                <w:rFonts w:ascii="Garamond" w:hAnsi="Garamond"/>
                <w:b w:val="0"/>
                <w:caps/>
                <w:sz w:val="22"/>
                <w:szCs w:val="22"/>
              </w:rPr>
              <w:t>у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частник оптового рынка находится на территории нескольких субъектов РФ и при этом в отношении данного участника зарегистрированы несколько ГТП потребления, для которых в прогнозном балансе ФСТ запланированы объемы электроэнергии по совокупности указанных ГТП, то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28" type="#_x0000_t75" style="width:1in;height:32.25pt" o:ole="">
                  <v:imagedata r:id="rId13" o:title=""/>
                </v:shape>
                <o:OLEObject Type="Embed" ProgID="Equation.3" ShapeID="_x0000_i1028" DrawAspect="Content" ObjectID="_1385993502" r:id="rId14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определяется как сумма балансовых величин по субъектам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),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распределенная по ГТП потребления пропорционально фактическому потреблению по данным коммерческого учета </w:t>
            </w:r>
            <w:r w:rsidRPr="00D02051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40">
                <v:shape id="_x0000_i1029" type="#_x0000_t75" style="width:49.5pt;height:25.5pt" o:ole="">
                  <v:imagedata r:id="rId15" o:title=""/>
                </v:shape>
                <o:OLEObject Type="Embed" ProgID="Equation.3" ShapeID="_x0000_i1029" DrawAspect="Content" ObjectID="_1385993503" r:id="rId16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. </w:t>
            </w:r>
            <w:proofErr w:type="gramEnd"/>
          </w:p>
          <w:p w:rsidR="00F429B7" w:rsidRPr="00D02051" w:rsidRDefault="00F429B7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В </w:t>
            </w: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>случае</w:t>
            </w:r>
            <w:proofErr w:type="gramEnd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если в прогнозном балансе на соответствующий месяц поставки отсутствует указанный Участник оптового рынка, а также соответствующие ему объемы, то в качестве балансового объема для такого участника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60" w:dyaOrig="400">
                <v:shape id="_x0000_i1030" type="#_x0000_t75" style="width:58.5pt;height:26.25pt" o:ole="">
                  <v:imagedata r:id="rId17" o:title=""/>
                </v:shape>
                <o:OLEObject Type="Embed" ProgID="Equation.3" ShapeID="_x0000_i1030" DrawAspect="Content" ObjectID="_1385993504" r:id="rId18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80" w:dyaOrig="400">
                <v:shape id="_x0000_i1031" type="#_x0000_t75" style="width:1in;height:26.25pt" o:ole="">
                  <v:imagedata r:id="rId11" o:title=""/>
                </v:shape>
                <o:OLEObject Type="Embed" ProgID="Equation.3" ShapeID="_x0000_i1031" DrawAspect="Content" ObjectID="_1385993505" r:id="rId19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(или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800" w:dyaOrig="400">
                <v:shape id="_x0000_i1032" type="#_x0000_t75" style="width:47.25pt;height:23.25pt" o:ole="">
                  <v:imagedata r:id="rId20" o:title=""/>
                </v:shape>
                <o:OLEObject Type="Embed" ProgID="Equation.3" ShapeID="_x0000_i1032" DrawAspect="Content" ObjectID="_1385993506" r:id="rId21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60" w:dyaOrig="400">
                <v:shape id="_x0000_i1033" type="#_x0000_t75" style="width:69pt;height:23.25pt" o:ole="">
                  <v:imagedata r:id="rId22" o:title=""/>
                </v:shape>
                <o:OLEObject Type="Embed" ProgID="Equation.3" ShapeID="_x0000_i1033" DrawAspect="Content" ObjectID="_1385993507" r:id="rId23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>принимается равной нулю (0).</w:t>
            </w:r>
          </w:p>
          <w:p w:rsidR="00F429B7" w:rsidRPr="00D02051" w:rsidRDefault="00F429B7" w:rsidP="009E2CC1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CE2BDA" w:rsidRPr="00D02051" w:rsidRDefault="00D02051" w:rsidP="00D0205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lastRenderedPageBreak/>
              <w:t>…</w:t>
            </w:r>
          </w:p>
          <w:p w:rsidR="00CE2BDA" w:rsidRPr="00D02051" w:rsidRDefault="00CE2BDA" w:rsidP="00D02051">
            <w:pPr>
              <w:pStyle w:val="3"/>
              <w:keepNext w:val="0"/>
              <w:numPr>
                <w:ilvl w:val="0"/>
                <w:numId w:val="12"/>
              </w:numPr>
              <w:spacing w:before="120" w:after="1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для потребителей электрической энергии, в отношении ГТП потребления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(экспорта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(эксп)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>:</w:t>
            </w:r>
            <w:proofErr w:type="gramEnd"/>
          </w:p>
          <w:p w:rsidR="00CE2BDA" w:rsidRPr="00D02051" w:rsidRDefault="00A971B7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46"/>
                <w:sz w:val="22"/>
                <w:szCs w:val="22"/>
              </w:rPr>
              <w:object w:dxaOrig="5840" w:dyaOrig="880">
                <v:shape id="_x0000_i1034" type="#_x0000_t75" style="width:309pt;height:39.75pt" o:ole="">
                  <v:imagedata r:id="rId7" o:title=""/>
                </v:shape>
                <o:OLEObject Type="Embed" ProgID="Equation.3" ShapeID="_x0000_i1034" DrawAspect="Content" ObjectID="_1385993508" r:id="rId24"/>
              </w:object>
            </w:r>
          </w:p>
          <w:p w:rsidR="00CE2BDA" w:rsidRPr="00D02051" w:rsidRDefault="00CE2BDA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35" type="#_x0000_t75" style="width:67.5pt;height:28.5pt" o:ole="">
                  <v:imagedata r:id="rId9" o:title=""/>
                </v:shape>
                <o:OLEObject Type="Embed" ProgID="Equation.3" ShapeID="_x0000_i1035" DrawAspect="Content" ObjectID="_1385993509" r:id="rId25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80" w:dyaOrig="400">
                <v:shape id="_x0000_i1036" type="#_x0000_t75" style="width:1in;height:26.25pt" o:ole="">
                  <v:imagedata r:id="rId11" o:title=""/>
                </v:shape>
                <o:OLEObject Type="Embed" ProgID="Equation.3" ShapeID="_x0000_i1036" DrawAspect="Content" ObjectID="_1385993510" r:id="rId26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― объемы электрической энергии, запланированные в отношении ГТП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p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участников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i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субъекта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F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(ГТП экспорта организаций, осуществляющих экспортно-импортные операции, включенных в прогнозный баланс) неценовой зоны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z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в месяце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m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в прогнозном балансе ФСТ.</w:t>
            </w:r>
          </w:p>
          <w:p w:rsidR="00CE2BDA" w:rsidRPr="00D02051" w:rsidRDefault="00CE2BDA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В случае если </w:t>
            </w:r>
            <w:r w:rsidRPr="00D02051">
              <w:rPr>
                <w:rFonts w:ascii="Garamond" w:hAnsi="Garamond"/>
                <w:b w:val="0"/>
                <w:caps/>
                <w:sz w:val="22"/>
                <w:szCs w:val="22"/>
              </w:rPr>
              <w:t>у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частник оптового рынка находится на территории нескольких субъектов РФ и при этом в отношении данного участника зарегистрированы несколько ГТП потребления, для которых в прогнозном балансе ФСТ запланированы объемы электроэнергии по совокупности указанных ГТП, то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37" type="#_x0000_t75" style="width:1in;height:32.25pt" o:ole="">
                  <v:imagedata r:id="rId13" o:title=""/>
                </v:shape>
                <o:OLEObject Type="Embed" ProgID="Equation.3" ShapeID="_x0000_i1037" DrawAspect="Content" ObjectID="_1385993511" r:id="rId27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определяется как сумма балансовых величин по субъектам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),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распределенная по ГТП потребления пропорционально фактическому потреблению по данным коммерческого учета </w:t>
            </w:r>
            <w:r w:rsidR="00761B35"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780" w:dyaOrig="400">
                <v:shape id="_x0000_i1038" type="#_x0000_t75" style="width:58.5pt;height:30pt" o:ole="">
                  <v:imagedata r:id="rId28" o:title=""/>
                </v:shape>
                <o:OLEObject Type="Embed" ProgID="Equation.3" ShapeID="_x0000_i1038" DrawAspect="Content" ObjectID="_1385993512" r:id="rId29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. </w:t>
            </w:r>
            <w:proofErr w:type="gramEnd"/>
          </w:p>
          <w:p w:rsidR="00CE2BDA" w:rsidRPr="00D02051" w:rsidRDefault="00CE2BDA" w:rsidP="00D02051">
            <w:pPr>
              <w:pStyle w:val="3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В </w:t>
            </w: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>случае</w:t>
            </w:r>
            <w:proofErr w:type="gramEnd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если в прогнозном балансе на соответствующий месяц поставки отсутствует указанный Участник оптового рынка, а также соответствующие ему объемы, то в качестве балансового объема для такого участника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60" w:dyaOrig="400">
                <v:shape id="_x0000_i1039" type="#_x0000_t75" style="width:58.5pt;height:26.25pt" o:ole="">
                  <v:imagedata r:id="rId17" o:title=""/>
                </v:shape>
                <o:OLEObject Type="Embed" ProgID="Equation.3" ShapeID="_x0000_i1039" DrawAspect="Content" ObjectID="_1385993513" r:id="rId30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80" w:dyaOrig="400">
                <v:shape id="_x0000_i1040" type="#_x0000_t75" style="width:1in;height:26.25pt" o:ole="">
                  <v:imagedata r:id="rId11" o:title=""/>
                </v:shape>
                <o:OLEObject Type="Embed" ProgID="Equation.3" ShapeID="_x0000_i1040" DrawAspect="Content" ObjectID="_1385993514" r:id="rId31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(или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800" w:dyaOrig="400">
                <v:shape id="_x0000_i1041" type="#_x0000_t75" style="width:47.25pt;height:23.25pt" o:ole="">
                  <v:imagedata r:id="rId20" o:title=""/>
                </v:shape>
                <o:OLEObject Type="Embed" ProgID="Equation.3" ShapeID="_x0000_i1041" DrawAspect="Content" ObjectID="_1385993515" r:id="rId32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,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1160" w:dyaOrig="400">
                <v:shape id="_x0000_i1042" type="#_x0000_t75" style="width:69pt;height:23.25pt" o:ole="">
                  <v:imagedata r:id="rId22" o:title=""/>
                </v:shape>
                <o:OLEObject Type="Embed" ProgID="Equation.3" ShapeID="_x0000_i1042" DrawAspect="Content" ObjectID="_1385993516" r:id="rId33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>принимается равной нулю (0).</w:t>
            </w:r>
          </w:p>
          <w:p w:rsidR="00761B35" w:rsidRPr="00D02051" w:rsidRDefault="00CE2BDA" w:rsidP="005C6D20">
            <w:pPr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В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случае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если в прогнозном балансе ФСТ России объёмы экспорта электрической энергии определены </w:t>
            </w:r>
            <w:r w:rsidR="00A9019B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суммарно в отношении нескольких</w: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ГТП экспорта</w:t>
            </w:r>
            <w:r w:rsidR="00A9019B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участника оптового рынка</w: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 то  величин</w:t>
            </w:r>
            <w:r w:rsidR="005C6D20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</w: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  <w:object w:dxaOrig="1180" w:dyaOrig="400">
                <v:shape id="_x0000_i1043" type="#_x0000_t75" style="width:1in;height:26.25pt" o:ole="">
                  <v:imagedata r:id="rId11" o:title=""/>
                </v:shape>
                <o:OLEObject Type="Embed" ProgID="Equation.3" ShapeID="_x0000_i1043" DrawAspect="Content" ObjectID="_1385993517" r:id="rId34"/>
              </w:objec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761B3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определяется </w:t>
            </w:r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пропорционально фактическому потреблению </w:t>
            </w:r>
            <w:r w:rsidR="00761B3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в </w:t>
            </w:r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каждой из указанных ГТП экспорта в </w:t>
            </w:r>
            <w:r w:rsidR="00761B3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соответствии с формулой:</w:t>
            </w:r>
          </w:p>
          <w:p w:rsidR="00761B35" w:rsidRPr="00D02051" w:rsidRDefault="007223A5" w:rsidP="005C6D20">
            <w:pPr>
              <w:jc w:val="both"/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b/>
                <w:position w:val="-50"/>
                <w:sz w:val="22"/>
                <w:szCs w:val="22"/>
                <w:highlight w:val="yellow"/>
              </w:rPr>
              <w:object w:dxaOrig="4420" w:dyaOrig="940">
                <v:shape id="_x0000_i1044" type="#_x0000_t75" style="width:269.25pt;height:61.5pt" o:ole="">
                  <v:imagedata r:id="rId35" o:title=""/>
                </v:shape>
                <o:OLEObject Type="Embed" ProgID="Equation.3" ShapeID="_x0000_i1044" DrawAspect="Content" ObjectID="_1385993518" r:id="rId36"/>
              </w:object>
            </w:r>
            <w:r w:rsidR="00A971B7">
              <w:rPr>
                <w:rFonts w:ascii="Garamond" w:hAnsi="Garamond"/>
                <w:b/>
                <w:position w:val="-50"/>
                <w:sz w:val="22"/>
                <w:szCs w:val="22"/>
                <w:highlight w:val="yellow"/>
              </w:rPr>
              <w:t>,</w:t>
            </w:r>
          </w:p>
          <w:p w:rsidR="005C6D20" w:rsidRPr="00A971B7" w:rsidRDefault="00A971B7" w:rsidP="005C6D20">
            <w:pPr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где</w:t>
            </w:r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7223A5" w:rsidRPr="00D02051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1359" w:dyaOrig="460">
                <v:shape id="_x0000_i1045" type="#_x0000_t75" style="width:68.25pt;height:23.25pt" o:ole="">
                  <v:imagedata r:id="rId37" o:title=""/>
                </v:shape>
                <o:OLEObject Type="Embed" ProgID="Equation.3" ShapeID="_x0000_i1045" DrawAspect="Content" ObjectID="_1385993519" r:id="rId38"/>
              </w:object>
            </w:r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объём электрической энергии, запланированный в прогнозном балансе суммарно в отношении </w:t>
            </w:r>
            <w:proofErr w:type="gramStart"/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</w:rPr>
              <w:t>рассматриваемых</w:t>
            </w:r>
            <w:proofErr w:type="gramEnd"/>
            <w:r w:rsidR="007223A5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экспорта.</w:t>
            </w:r>
          </w:p>
        </w:tc>
      </w:tr>
      <w:tr w:rsidR="00F9054D" w:rsidRPr="00D02051" w:rsidTr="00247889">
        <w:trPr>
          <w:trHeight w:val="435"/>
        </w:trPr>
        <w:tc>
          <w:tcPr>
            <w:tcW w:w="1008" w:type="dxa"/>
            <w:vAlign w:val="center"/>
          </w:tcPr>
          <w:p w:rsidR="00F9054D" w:rsidRPr="00D02051" w:rsidRDefault="00F429B7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lastRenderedPageBreak/>
              <w:t>9.1</w:t>
            </w:r>
          </w:p>
        </w:tc>
        <w:tc>
          <w:tcPr>
            <w:tcW w:w="6755" w:type="dxa"/>
            <w:vAlign w:val="center"/>
          </w:tcPr>
          <w:p w:rsidR="00F429B7" w:rsidRPr="00D02051" w:rsidRDefault="00F429B7" w:rsidP="000C2064">
            <w:pPr>
              <w:pStyle w:val="3"/>
              <w:spacing w:before="12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 xml:space="preserve">9.1 Информация, используемая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</w:rPr>
              <w:t>для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</w:rPr>
              <w:t xml:space="preserve"> расчета стоимости единицы электроэнергии, определенной исходя из тарифов поставщиков в неценовых зонах оптового рынка</w:t>
            </w:r>
          </w:p>
          <w:p w:rsidR="00F429B7" w:rsidRPr="00D02051" w:rsidRDefault="00F429B7" w:rsidP="00F429B7">
            <w:pPr>
              <w:pStyle w:val="3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>Объемные характеристики:</w:t>
            </w:r>
          </w:p>
          <w:p w:rsidR="00F429B7" w:rsidRPr="00D02051" w:rsidRDefault="00F429B7" w:rsidP="00F429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900" w:dyaOrig="400">
                <v:shape id="_x0000_i1046" type="#_x0000_t75" style="width:45.75pt;height:20.25pt" o:ole="">
                  <v:imagedata r:id="rId39" o:title=""/>
                </v:shape>
                <o:OLEObject Type="Embed" ProgID="Equation.3" ShapeID="_x0000_i1046" DrawAspect="Content" ObjectID="_1385993520" r:id="rId40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– предварительный объем покупки по четырехстороннему договору в объеме превышения суммарного за расчетный период объема планового почасового потребления электрической энергии над объемом электрической энергии, запланированным для данного участника 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оптового рынка в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Сводном прогнозном балансе производства и поставок электрической энергии в рамках единой энергетической системы России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(далее ― прогнозный баланс ФСТ), приведенный к часу </w:t>
            </w:r>
            <w:r w:rsidRPr="00D02051">
              <w:rPr>
                <w:rFonts w:ascii="Garamond" w:hAnsi="Garamond"/>
                <w:sz w:val="22"/>
                <w:szCs w:val="22"/>
              </w:rPr>
              <w:t>h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в разрезе ГТП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x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и рассчитываемый в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>соответствии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с формулой:</w:t>
            </w:r>
          </w:p>
          <w:p w:rsidR="00F429B7" w:rsidRPr="00D02051" w:rsidRDefault="00F429B7" w:rsidP="00F429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46"/>
                <w:sz w:val="22"/>
                <w:szCs w:val="22"/>
              </w:rPr>
              <w:object w:dxaOrig="5040" w:dyaOrig="1219">
                <v:shape id="_x0000_i1047" type="#_x0000_t75" style="width:307.5pt;height:74.25pt" o:ole="">
                  <v:imagedata r:id="rId41" o:title=""/>
                </v:shape>
                <o:OLEObject Type="Embed" ProgID="Equation.3" ShapeID="_x0000_i1047" DrawAspect="Content" ObjectID="_1385993521" r:id="rId42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>,</w:t>
            </w:r>
          </w:p>
          <w:p w:rsidR="00F429B7" w:rsidRPr="00A971B7" w:rsidRDefault="00F429B7" w:rsidP="00F429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где </w:t>
            </w:r>
            <w:r w:rsidRPr="00D02051">
              <w:rPr>
                <w:rFonts w:ascii="Garamond" w:hAnsi="Garamond"/>
                <w:sz w:val="22"/>
                <w:szCs w:val="22"/>
              </w:rPr>
              <w:t>x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– тип ГТП:</w:t>
            </w:r>
          </w:p>
          <w:p w:rsidR="00F429B7" w:rsidRPr="00D02051" w:rsidRDefault="00F429B7" w:rsidP="00F429B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object w:dxaOrig="8880" w:dyaOrig="720">
                <v:shape id="_x0000_i1048" type="#_x0000_t75" style="width:395.25pt;height:31.5pt" o:ole="">
                  <v:imagedata r:id="rId43" o:title=""/>
                </v:shape>
                <o:OLEObject Type="Embed" ProgID="Equation.3" ShapeID="_x0000_i1048" DrawAspect="Content" ObjectID="_1385993522" r:id="rId44"/>
              </w:object>
            </w:r>
            <w:r w:rsidRPr="00D02051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60" w:dyaOrig="400">
                <v:shape id="_x0000_i1049" type="#_x0000_t75" style="width:47.25pt;height:25.5pt" o:ole="">
                  <v:imagedata r:id="rId45" o:title=""/>
                </v:shape>
                <o:OLEObject Type="Embed" ProgID="Equation.3" ShapeID="_x0000_i1049" DrawAspect="Content" ObjectID="_1385993523" r:id="rId46"/>
              </w:objec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― 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предварительный плановый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покупки (экспорта) по четырехстороннему договору для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x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, определенный в соответствии с п. 8 настоящего Регламента;</w:t>
            </w:r>
          </w:p>
          <w:p w:rsidR="00F429B7" w:rsidRPr="00D02051" w:rsidRDefault="00F429B7" w:rsidP="00F429B7">
            <w:pPr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50" type="#_x0000_t75" style="width:38.25pt;height:20.25pt" o:ole="">
                  <v:imagedata r:id="rId47" o:title=""/>
                </v:shape>
                <o:OLEObject Type="Embed" ProgID="Equation.3" ShapeID="_x0000_i1050" DrawAspect="Content" ObjectID="_1385993524" r:id="rId48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―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 величина планового почасового потребления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x</w:t>
            </w:r>
            <w:r w:rsidRPr="00D02051">
              <w:rPr>
                <w:rFonts w:ascii="Garamond" w:hAnsi="Garamond"/>
                <w:sz w:val="22"/>
                <w:szCs w:val="22"/>
              </w:rPr>
              <w:t>, определенная в соответствии с п. 4 настоящего Регламента;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</w:p>
          <w:p w:rsidR="00F429B7" w:rsidRPr="00D02051" w:rsidRDefault="00F429B7" w:rsidP="00A971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12"/>
                <w:sz w:val="22"/>
                <w:szCs w:val="22"/>
              </w:rPr>
              <w:object w:dxaOrig="740" w:dyaOrig="340">
                <v:shape id="_x0000_i1051" type="#_x0000_t75" style="width:53.25pt;height:24.75pt" o:ole="">
                  <v:imagedata r:id="rId49" o:title=""/>
                </v:shape>
                <o:OLEObject Type="Embed" ProgID="Equation.3" ShapeID="_x0000_i1051" DrawAspect="Content" ObjectID="_1385993525" r:id="rId50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― объем электрической энергии, запланированный в отношении ГТП </w:t>
            </w:r>
            <w:r w:rsidRPr="00D02051">
              <w:rPr>
                <w:rFonts w:ascii="Garamond" w:hAnsi="Garamond"/>
                <w:sz w:val="22"/>
                <w:szCs w:val="22"/>
              </w:rPr>
              <w:t>х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Участника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субъекта РФ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неценовой зоны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z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в месяце </w:t>
            </w:r>
            <w:r w:rsidRPr="00D02051">
              <w:rPr>
                <w:rFonts w:ascii="Garamond" w:hAnsi="Garamond"/>
                <w:sz w:val="22"/>
                <w:szCs w:val="22"/>
              </w:rPr>
              <w:t>m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 в прогнозном балансе ФСТ. В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>случае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если объем потребления электроэнергии не определен в прогнозном балансе ФСТ, величина </w:t>
            </w:r>
            <w:r w:rsidRPr="00D02051">
              <w:rPr>
                <w:rFonts w:ascii="Garamond" w:hAnsi="Garamond"/>
                <w:i w:val="0"/>
                <w:position w:val="-12"/>
                <w:sz w:val="22"/>
                <w:szCs w:val="22"/>
              </w:rPr>
              <w:object w:dxaOrig="740" w:dyaOrig="340">
                <v:shape id="_x0000_i1052" type="#_x0000_t75" style="width:53.25pt;height:24pt" o:ole="">
                  <v:imagedata r:id="rId51" o:title=""/>
                </v:shape>
                <o:OLEObject Type="Embed" ProgID="Equation.3" ShapeID="_x0000_i1052" DrawAspect="Content" ObjectID="_1385993526" r:id="rId52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принимается равной нулю.</w:t>
            </w:r>
          </w:p>
          <w:p w:rsidR="00F429B7" w:rsidRPr="00D02051" w:rsidRDefault="00F429B7" w:rsidP="00A971B7">
            <w:pPr>
              <w:pStyle w:val="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</w:t>
            </w:r>
            <w:r w:rsidRPr="00D02051">
              <w:rPr>
                <w:rFonts w:ascii="Garamond" w:hAnsi="Garamond"/>
                <w:b w:val="0"/>
                <w:caps/>
                <w:sz w:val="22"/>
                <w:szCs w:val="22"/>
              </w:rPr>
              <w:t>у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частник оптового рынка находится на территории нескольких субъектов РФ и при этом в отношении данного участника зарегистрированы несколько ГТП потребления, для которых в прогнозном балансе ФСТ запланированы объемы электроэнергии по совокупности указанных ГТП, то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53" type="#_x0000_t75" style="width:1in;height:32.25pt" o:ole="">
                  <v:imagedata r:id="rId13" o:title=""/>
                </v:shape>
                <o:OLEObject Type="Embed" ProgID="Equation.3" ShapeID="_x0000_i1053" DrawAspect="Content" ObjectID="_1385993527" r:id="rId53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определяется как сумма балансовых величин по субъектам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),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распределенная по ГТП потребления пропорционально фактическому потреблению по данным коммерческого учета </w:t>
            </w:r>
            <w:r w:rsidRPr="00D02051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40">
                <v:shape id="_x0000_i1054" type="#_x0000_t75" style="width:49.5pt;height:25.5pt" o:ole="">
                  <v:imagedata r:id="rId15" o:title=""/>
                </v:shape>
                <o:OLEObject Type="Embed" ProgID="Equation.3" ShapeID="_x0000_i1054" DrawAspect="Content" ObjectID="_1385993528" r:id="rId54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. </w:t>
            </w:r>
            <w:proofErr w:type="gramEnd"/>
          </w:p>
          <w:p w:rsidR="00F429B7" w:rsidRPr="00D02051" w:rsidRDefault="00F429B7" w:rsidP="00F429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Для организаций, исполняющих функции ГП, и ФСК </w: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1280" w:dyaOrig="400">
                <v:shape id="_x0000_i1055" type="#_x0000_t75" style="width:76.5pt;height:24pt" o:ole="">
                  <v:imagedata r:id="rId55" o:title=""/>
                </v:shape>
                <o:OLEObject Type="Embed" ProgID="Equation.3" ShapeID="_x0000_i1055" DrawAspect="Content" ObjectID="_1385993529" r:id="rId56"/>
              </w:objec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t xml:space="preserve"> и </w: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1260" w:dyaOrig="400">
                <v:shape id="_x0000_i1056" type="#_x0000_t75" style="width:75pt;height:24pt" o:ole="">
                  <v:imagedata r:id="rId57" o:title=""/>
                </v:shape>
                <o:OLEObject Type="Embed" ProgID="Equation.3" ShapeID="_x0000_i1056" DrawAspect="Content" ObjectID="_1385993530" r:id="rId58"/>
              </w:objec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t xml:space="preserve"> соответственно.</w:t>
            </w:r>
          </w:p>
          <w:p w:rsidR="00F9054D" w:rsidRPr="003379A0" w:rsidRDefault="003379A0" w:rsidP="003379A0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379A0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229" w:type="dxa"/>
            <w:vAlign w:val="center"/>
          </w:tcPr>
          <w:p w:rsidR="00CE2BDA" w:rsidRPr="00D02051" w:rsidRDefault="00CE2BDA" w:rsidP="000C2064">
            <w:pPr>
              <w:pStyle w:val="3"/>
              <w:spacing w:before="120"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 xml:space="preserve">9.1 Информация, используемая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</w:rPr>
              <w:t>для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</w:rPr>
              <w:t xml:space="preserve"> расчета стоимости единицы электроэнергии, определенной исходя из тарифов поставщиков в неценовых зонах оптового рынка</w:t>
            </w:r>
          </w:p>
          <w:p w:rsidR="00CE2BDA" w:rsidRPr="00D02051" w:rsidRDefault="00CE2BDA" w:rsidP="00CE2BDA">
            <w:pPr>
              <w:pStyle w:val="3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>Объемные характеристики:</w:t>
            </w:r>
          </w:p>
          <w:p w:rsidR="00CE2BDA" w:rsidRPr="00D02051" w:rsidRDefault="00CE2BDA" w:rsidP="00CE2BDA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900" w:dyaOrig="400">
                <v:shape id="_x0000_i1057" type="#_x0000_t75" style="width:45.75pt;height:20.25pt" o:ole="">
                  <v:imagedata r:id="rId39" o:title=""/>
                </v:shape>
                <o:OLEObject Type="Embed" ProgID="Equation.3" ShapeID="_x0000_i1057" DrawAspect="Content" ObjectID="_1385993531" r:id="rId59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– предварительный объем покупки по четырехстороннему договору в объеме превышения суммарного за расчетный период объема планового почасового потребления электрической энергии над объемом электрической энергии, запланированным для данного участника 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оптового рынка в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Сводном прогнозном балансе производства и поставок электрической энергии в рамках единой энергетической системы России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(далее ― прогнозный баланс ФСТ), приведенный к часу </w:t>
            </w:r>
            <w:r w:rsidRPr="00D02051">
              <w:rPr>
                <w:rFonts w:ascii="Garamond" w:hAnsi="Garamond"/>
                <w:sz w:val="22"/>
                <w:szCs w:val="22"/>
              </w:rPr>
              <w:t>h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в разрезе ГТП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x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и рассчитываемый в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>соответствии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с формулой:</w:t>
            </w:r>
          </w:p>
          <w:p w:rsidR="00CE2BDA" w:rsidRPr="00D02051" w:rsidRDefault="00CE2BDA" w:rsidP="00CE2BDA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46"/>
                <w:sz w:val="22"/>
                <w:szCs w:val="22"/>
              </w:rPr>
              <w:object w:dxaOrig="5040" w:dyaOrig="1219">
                <v:shape id="_x0000_i1058" type="#_x0000_t75" style="width:307.5pt;height:74.25pt" o:ole="">
                  <v:imagedata r:id="rId41" o:title=""/>
                </v:shape>
                <o:OLEObject Type="Embed" ProgID="Equation.3" ShapeID="_x0000_i1058" DrawAspect="Content" ObjectID="_1385993532" r:id="rId60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>,</w:t>
            </w:r>
          </w:p>
          <w:p w:rsidR="00CE2BDA" w:rsidRPr="00D02051" w:rsidRDefault="00CE2BDA" w:rsidP="00CE2BDA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  <w:lang w:val="en-US"/>
              </w:rPr>
            </w:pP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где </w:t>
            </w:r>
            <w:r w:rsidRPr="00D02051">
              <w:rPr>
                <w:rFonts w:ascii="Garamond" w:hAnsi="Garamond"/>
                <w:sz w:val="22"/>
                <w:szCs w:val="22"/>
              </w:rPr>
              <w:t>x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– тип ГТП:</w:t>
            </w:r>
          </w:p>
          <w:p w:rsidR="00CE2BDA" w:rsidRPr="00D02051" w:rsidRDefault="00CE2BDA" w:rsidP="00CE2BDA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object w:dxaOrig="8880" w:dyaOrig="720">
                <v:shape id="_x0000_i1059" type="#_x0000_t75" style="width:395.25pt;height:31.5pt" o:ole="">
                  <v:imagedata r:id="rId43" o:title=""/>
                </v:shape>
                <o:OLEObject Type="Embed" ProgID="Equation.3" ShapeID="_x0000_i1059" DrawAspect="Content" ObjectID="_1385993533" r:id="rId61"/>
              </w:object>
            </w:r>
          </w:p>
          <w:p w:rsidR="00CE2BDA" w:rsidRPr="00D02051" w:rsidRDefault="00CE2BDA" w:rsidP="00CE2BDA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760" w:dyaOrig="400">
                <v:shape id="_x0000_i1060" type="#_x0000_t75" style="width:47.25pt;height:25.5pt" o:ole="">
                  <v:imagedata r:id="rId45" o:title=""/>
                </v:shape>
                <o:OLEObject Type="Embed" ProgID="Equation.3" ShapeID="_x0000_i1060" DrawAspect="Content" ObjectID="_1385993534" r:id="rId62"/>
              </w:objec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― 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предварительный плановый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покупки (экспорта) по четырехстороннему договору для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x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, определенный в соответствии с п. 8 настоящего Регламента;</w:t>
            </w:r>
          </w:p>
          <w:p w:rsidR="00CE2BDA" w:rsidRPr="00D02051" w:rsidRDefault="00CE2BDA" w:rsidP="00CE2BDA">
            <w:pPr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760" w:dyaOrig="400">
                <v:shape id="_x0000_i1061" type="#_x0000_t75" style="width:38.25pt;height:20.25pt" o:ole="">
                  <v:imagedata r:id="rId47" o:title=""/>
                </v:shape>
                <o:OLEObject Type="Embed" ProgID="Equation.3" ShapeID="_x0000_i1061" DrawAspect="Content" ObjectID="_1385993535" r:id="rId63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―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 величина планового почасового потребления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x</w:t>
            </w:r>
            <w:r w:rsidRPr="00D02051">
              <w:rPr>
                <w:rFonts w:ascii="Garamond" w:hAnsi="Garamond"/>
                <w:sz w:val="22"/>
                <w:szCs w:val="22"/>
              </w:rPr>
              <w:t>, определенная в соответствии с п. 4 настоящего Регламента;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</w:p>
          <w:p w:rsidR="00CE2BDA" w:rsidRPr="00D02051" w:rsidRDefault="00CE2BDA" w:rsidP="00A971B7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position w:val="-12"/>
                <w:sz w:val="22"/>
                <w:szCs w:val="22"/>
              </w:rPr>
              <w:object w:dxaOrig="740" w:dyaOrig="340">
                <v:shape id="_x0000_i1062" type="#_x0000_t75" style="width:53.25pt;height:24.75pt" o:ole="">
                  <v:imagedata r:id="rId49" o:title=""/>
                </v:shape>
                <o:OLEObject Type="Embed" ProgID="Equation.3" ShapeID="_x0000_i1062" DrawAspect="Content" ObjectID="_1385993536" r:id="rId64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― объем электрической энергии, запланированный в отношении ГТП </w:t>
            </w:r>
            <w:r w:rsidRPr="00D02051">
              <w:rPr>
                <w:rFonts w:ascii="Garamond" w:hAnsi="Garamond"/>
                <w:sz w:val="22"/>
                <w:szCs w:val="22"/>
              </w:rPr>
              <w:t>х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Участника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субъекта РФ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неценовой зоны </w:t>
            </w:r>
            <w:r w:rsidRPr="00D02051">
              <w:rPr>
                <w:rFonts w:ascii="Garamond" w:hAnsi="Garamond"/>
                <w:sz w:val="22"/>
                <w:szCs w:val="22"/>
                <w:lang w:val="en-US"/>
              </w:rPr>
              <w:t>z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в месяце </w:t>
            </w:r>
            <w:r w:rsidRPr="00D02051">
              <w:rPr>
                <w:rFonts w:ascii="Garamond" w:hAnsi="Garamond"/>
                <w:sz w:val="22"/>
                <w:szCs w:val="22"/>
              </w:rPr>
              <w:t>m</w: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 в прогнозном балансе ФСТ. В </w:t>
            </w:r>
            <w:proofErr w:type="gramStart"/>
            <w:r w:rsidRPr="00D02051">
              <w:rPr>
                <w:rFonts w:ascii="Garamond" w:hAnsi="Garamond"/>
                <w:i w:val="0"/>
                <w:sz w:val="22"/>
                <w:szCs w:val="22"/>
              </w:rPr>
              <w:t>случае</w:t>
            </w:r>
            <w:proofErr w:type="gramEnd"/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если объем потребления электроэнергии не определен в прогнозном балансе ФСТ, величина </w:t>
            </w:r>
            <w:r w:rsidRPr="00D02051">
              <w:rPr>
                <w:rFonts w:ascii="Garamond" w:hAnsi="Garamond"/>
                <w:i w:val="0"/>
                <w:position w:val="-12"/>
                <w:sz w:val="22"/>
                <w:szCs w:val="22"/>
              </w:rPr>
              <w:object w:dxaOrig="740" w:dyaOrig="340">
                <v:shape id="_x0000_i1063" type="#_x0000_t75" style="width:53.25pt;height:24pt" o:ole="">
                  <v:imagedata r:id="rId51" o:title=""/>
                </v:shape>
                <o:OLEObject Type="Embed" ProgID="Equation.3" ShapeID="_x0000_i1063" DrawAspect="Content" ObjectID="_1385993537" r:id="rId65"/>
              </w:object>
            </w: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 принимается равной нулю.</w:t>
            </w:r>
          </w:p>
          <w:p w:rsidR="00CE2BDA" w:rsidRPr="00D02051" w:rsidRDefault="00CE2BDA" w:rsidP="00A971B7">
            <w:pPr>
              <w:pStyle w:val="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</w:t>
            </w:r>
            <w:r w:rsidRPr="00D02051">
              <w:rPr>
                <w:rFonts w:ascii="Garamond" w:hAnsi="Garamond"/>
                <w:b w:val="0"/>
                <w:caps/>
                <w:sz w:val="22"/>
                <w:szCs w:val="22"/>
              </w:rPr>
              <w:t>у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частник оптового рынка находится на территории нескольких субъектов РФ и при этом в отношении данного участника зарегистрированы несколько ГТП потребления, для которых в прогнозном балансе ФСТ запланированы объемы электроэнергии по совокупности указанных ГТП, то величина </w:t>
            </w:r>
            <w:r w:rsidRPr="00D02051">
              <w:rPr>
                <w:rFonts w:ascii="Garamond" w:hAnsi="Garamond"/>
                <w:b w:val="0"/>
                <w:position w:val="-14"/>
                <w:sz w:val="22"/>
                <w:szCs w:val="22"/>
              </w:rPr>
              <w:object w:dxaOrig="940" w:dyaOrig="400">
                <v:shape id="_x0000_i1064" type="#_x0000_t75" style="width:1in;height:32.25pt" o:ole="">
                  <v:imagedata r:id="rId13" o:title=""/>
                </v:shape>
                <o:OLEObject Type="Embed" ProgID="Equation.3" ShapeID="_x0000_i1064" DrawAspect="Content" ObjectID="_1385993538" r:id="rId66"/>
              </w:objec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определяется как сумма балансовых величин по субъектам РФ 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(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F</w:t>
            </w:r>
            <w:r w:rsidRPr="00D02051">
              <w:rPr>
                <w:rFonts w:ascii="Garamond" w:hAnsi="Garamond"/>
                <w:b w:val="0"/>
                <w:i/>
                <w:sz w:val="22"/>
                <w:szCs w:val="22"/>
              </w:rPr>
              <w:t>),</w: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 распределенная по ГТП потребления пропорционально фактическому потреблению по данным коммерческого учета </w:t>
            </w:r>
            <w:r w:rsidRPr="00D02051">
              <w:rPr>
                <w:rFonts w:ascii="Garamond" w:hAnsi="Garamond"/>
                <w:position w:val="-12"/>
                <w:sz w:val="22"/>
                <w:szCs w:val="22"/>
              </w:rPr>
              <w:object w:dxaOrig="660" w:dyaOrig="340">
                <v:shape id="_x0000_i1065" type="#_x0000_t75" style="width:49.5pt;height:25.5pt" o:ole="">
                  <v:imagedata r:id="rId15" o:title=""/>
                </v:shape>
                <o:OLEObject Type="Embed" ProgID="Equation.3" ShapeID="_x0000_i1065" DrawAspect="Content" ObjectID="_1385993539" r:id="rId67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 xml:space="preserve">. </w:t>
            </w:r>
            <w:proofErr w:type="gramEnd"/>
          </w:p>
          <w:p w:rsidR="008C094B" w:rsidRPr="00D02051" w:rsidRDefault="008C094B" w:rsidP="00A971B7">
            <w:pPr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В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случае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если в прогнозном балансе ФСТ России объёмы экспорта электрической энергии определены суммарно в отношении нескольких ГТП экспорта участника оптового рынка, то  величина </w:t>
            </w:r>
            <w:r w:rsidRPr="00D02051"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  <w:object w:dxaOrig="1180" w:dyaOrig="400">
                <v:shape id="_x0000_i1066" type="#_x0000_t75" style="width:1in;height:26.25pt" o:ole="">
                  <v:imagedata r:id="rId11" o:title=""/>
                </v:shape>
                <o:OLEObject Type="Embed" ProgID="Equation.3" ShapeID="_x0000_i1066" DrawAspect="Content" ObjectID="_1385993540" r:id="rId68"/>
              </w:objec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определяется пропорционально фактическому потреблению в каждой из указанных ГТП экспорта в соответствии с формулой:</w:t>
            </w:r>
          </w:p>
          <w:p w:rsidR="008C094B" w:rsidRPr="00D02051" w:rsidRDefault="008C094B" w:rsidP="008C094B">
            <w:pPr>
              <w:jc w:val="both"/>
              <w:rPr>
                <w:rFonts w:ascii="Garamond" w:hAnsi="Garamond"/>
                <w:b/>
                <w:position w:val="-14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b/>
                <w:position w:val="-50"/>
                <w:sz w:val="22"/>
                <w:szCs w:val="22"/>
                <w:highlight w:val="yellow"/>
              </w:rPr>
              <w:object w:dxaOrig="4420" w:dyaOrig="940">
                <v:shape id="_x0000_i1067" type="#_x0000_t75" style="width:269.25pt;height:61.5pt" o:ole="">
                  <v:imagedata r:id="rId35" o:title=""/>
                </v:shape>
                <o:OLEObject Type="Embed" ProgID="Equation.3" ShapeID="_x0000_i1067" DrawAspect="Content" ObjectID="_1385993541" r:id="rId69"/>
              </w:object>
            </w:r>
            <w:r w:rsidR="003379A0" w:rsidRPr="003379A0">
              <w:rPr>
                <w:rFonts w:ascii="Garamond" w:hAnsi="Garamond"/>
                <w:position w:val="-50"/>
                <w:sz w:val="22"/>
                <w:szCs w:val="22"/>
                <w:highlight w:val="yellow"/>
              </w:rPr>
              <w:t>,</w:t>
            </w:r>
          </w:p>
          <w:p w:rsidR="008C094B" w:rsidRPr="00D02051" w:rsidRDefault="003379A0" w:rsidP="008C094B">
            <w:pPr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где</w:t>
            </w:r>
            <w:r w:rsidR="008C094B" w:rsidRPr="00D0205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8C094B" w:rsidRPr="00D02051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1359" w:dyaOrig="460">
                <v:shape id="_x0000_i1068" type="#_x0000_t75" style="width:68.25pt;height:23.25pt" o:ole="">
                  <v:imagedata r:id="rId37" o:title=""/>
                </v:shape>
                <o:OLEObject Type="Embed" ProgID="Equation.3" ShapeID="_x0000_i1068" DrawAspect="Content" ObjectID="_1385993542" r:id="rId70"/>
              </w:object>
            </w:r>
            <w:r w:rsidR="008C094B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A971B7"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="008C094B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объём электрической энергии, запланированный в прогнозном балансе суммарно в отношении </w:t>
            </w:r>
            <w:proofErr w:type="gramStart"/>
            <w:r w:rsidR="008C094B" w:rsidRPr="00D02051">
              <w:rPr>
                <w:rFonts w:ascii="Garamond" w:hAnsi="Garamond"/>
                <w:sz w:val="22"/>
                <w:szCs w:val="22"/>
                <w:highlight w:val="yellow"/>
              </w:rPr>
              <w:t>рассматриваемых</w:t>
            </w:r>
            <w:proofErr w:type="gramEnd"/>
            <w:r w:rsidR="008C094B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экспорта.</w:t>
            </w:r>
          </w:p>
          <w:p w:rsidR="00CE2BDA" w:rsidRPr="00D02051" w:rsidRDefault="00CE2BDA" w:rsidP="00CE2BDA">
            <w:pPr>
              <w:pStyle w:val="8"/>
              <w:jc w:val="both"/>
              <w:rPr>
                <w:rFonts w:ascii="Garamond" w:hAnsi="Garamond"/>
                <w:i w:val="0"/>
                <w:sz w:val="22"/>
                <w:szCs w:val="22"/>
              </w:rPr>
            </w:pPr>
            <w:r w:rsidRPr="00D02051">
              <w:rPr>
                <w:rFonts w:ascii="Garamond" w:hAnsi="Garamond"/>
                <w:i w:val="0"/>
                <w:sz w:val="22"/>
                <w:szCs w:val="22"/>
              </w:rPr>
              <w:t xml:space="preserve">Для организаций, исполняющих функции ГП, и ФСК </w: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1280" w:dyaOrig="400">
                <v:shape id="_x0000_i1069" type="#_x0000_t75" style="width:76.5pt;height:24pt" o:ole="">
                  <v:imagedata r:id="rId55" o:title=""/>
                </v:shape>
                <o:OLEObject Type="Embed" ProgID="Equation.3" ShapeID="_x0000_i1069" DrawAspect="Content" ObjectID="_1385993543" r:id="rId71"/>
              </w:objec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t xml:space="preserve"> и </w: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object w:dxaOrig="1260" w:dyaOrig="400">
                <v:shape id="_x0000_i1070" type="#_x0000_t75" style="width:75pt;height:24pt" o:ole="">
                  <v:imagedata r:id="rId57" o:title=""/>
                </v:shape>
                <o:OLEObject Type="Embed" ProgID="Equation.3" ShapeID="_x0000_i1070" DrawAspect="Content" ObjectID="_1385993544" r:id="rId72"/>
              </w:object>
            </w:r>
            <w:r w:rsidRPr="00D02051">
              <w:rPr>
                <w:rFonts w:ascii="Garamond" w:hAnsi="Garamond"/>
                <w:i w:val="0"/>
                <w:position w:val="-14"/>
                <w:sz w:val="22"/>
                <w:szCs w:val="22"/>
              </w:rPr>
              <w:t xml:space="preserve"> соответственно.</w:t>
            </w:r>
          </w:p>
          <w:p w:rsidR="00F9054D" w:rsidRPr="003379A0" w:rsidRDefault="003379A0" w:rsidP="003379A0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379A0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F9054D" w:rsidRPr="00D02051" w:rsidTr="00247889">
        <w:trPr>
          <w:trHeight w:val="435"/>
        </w:trPr>
        <w:tc>
          <w:tcPr>
            <w:tcW w:w="1008" w:type="dxa"/>
            <w:vAlign w:val="center"/>
          </w:tcPr>
          <w:p w:rsidR="00F9054D" w:rsidRPr="00D02051" w:rsidRDefault="007A05F9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02051">
              <w:rPr>
                <w:rFonts w:ascii="Garamond" w:hAnsi="Garamond"/>
                <w:b/>
                <w:sz w:val="22"/>
                <w:szCs w:val="22"/>
              </w:rPr>
              <w:t>15.6.1</w:t>
            </w:r>
            <w:r w:rsidR="00401E37" w:rsidRPr="00D02051">
              <w:rPr>
                <w:rFonts w:ascii="Garamond" w:hAnsi="Garamond"/>
                <w:b/>
                <w:sz w:val="22"/>
                <w:szCs w:val="22"/>
              </w:rPr>
              <w:t>.2</w:t>
            </w:r>
          </w:p>
        </w:tc>
        <w:tc>
          <w:tcPr>
            <w:tcW w:w="6755" w:type="dxa"/>
            <w:vAlign w:val="center"/>
          </w:tcPr>
          <w:p w:rsidR="00401E37" w:rsidRPr="00D02051" w:rsidRDefault="00401E37" w:rsidP="00401E37">
            <w:pPr>
              <w:ind w:firstLine="7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401E37" w:rsidRPr="00D02051" w:rsidRDefault="00401E37" w:rsidP="00666FD5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15.6.1.2. Объем мощности 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40" w:dyaOrig="400">
                <v:shape id="_x0000_i1071" type="#_x0000_t75" style="width:54pt;height:25.5pt" o:ole="">
                  <v:imagedata r:id="rId73" o:title=""/>
                </v:shape>
                <o:OLEObject Type="Embed" ProgID="Equation.3" ShapeID="_x0000_i1071" DrawAspect="Content" ObjectID="_1385993545" r:id="rId74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определения плановых обязательств, составляющий плановые обязательства Участника оптового рынка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i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по четырёхсторонним договорам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по покупке мощности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рассчитывается следующим образом:</w:t>
            </w:r>
          </w:p>
          <w:p w:rsidR="00401E37" w:rsidRPr="00D02051" w:rsidRDefault="00401E37" w:rsidP="00401E3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401E37" w:rsidRPr="00D02051" w:rsidRDefault="00401E37" w:rsidP="00401E37">
            <w:pPr>
              <w:pStyle w:val="24"/>
              <w:spacing w:line="240" w:lineRule="auto"/>
              <w:ind w:left="709"/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820" w:dyaOrig="400">
                <v:shape id="_x0000_i1072" type="#_x0000_t75" style="width:179.25pt;height:25.5pt" o:ole="">
                  <v:imagedata r:id="rId75" o:title=""/>
                </v:shape>
                <o:OLEObject Type="Embed" ProgID="Equation.DSMT4" ShapeID="_x0000_i1072" DrawAspect="Content" ObjectID="_1385993546" r:id="rId76"/>
              </w:object>
            </w:r>
            <w:r w:rsidRPr="00D02051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t>,</w:t>
            </w:r>
          </w:p>
          <w:p w:rsidR="00401E37" w:rsidRPr="00D02051" w:rsidRDefault="00401E37" w:rsidP="00401E37">
            <w:pPr>
              <w:pStyle w:val="24"/>
              <w:spacing w:line="240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Плановый объем покупки мощности 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z=3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401E37" w:rsidRPr="00D02051" w:rsidRDefault="00401E37" w:rsidP="00401E3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3500" w:dyaOrig="400">
                <v:shape id="_x0000_i1073" type="#_x0000_t75" style="width:225.75pt;height:26.25pt" o:ole="">
                  <v:imagedata r:id="rId77" o:title=""/>
                </v:shape>
                <o:OLEObject Type="Embed" ProgID="Equation.DSMT4" ShapeID="_x0000_i1073" DrawAspect="Content" ObjectID="_1385993547" r:id="rId78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>.</w:t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</w:p>
          <w:p w:rsidR="00401E37" w:rsidRPr="00D02051" w:rsidRDefault="00401E37" w:rsidP="00401E37">
            <w:pPr>
              <w:pStyle w:val="24"/>
              <w:spacing w:line="240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Плановый объем покупки мощности для целей экспорта в отношении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p(эксп)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равен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z=2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pStyle w:val="3"/>
              <w:ind w:left="720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379" w:dyaOrig="400">
                <v:shape id="_x0000_i1074" type="#_x0000_t75" style="width:218.25pt;height:26.25pt" o:ole="">
                  <v:imagedata r:id="rId79" o:title=""/>
                </v:shape>
                <o:OLEObject Type="Embed" ProgID="Equation.3" ShapeID="_x0000_i1074" DrawAspect="Content" ObjectID="_1385993548" r:id="rId80"/>
              </w:object>
            </w:r>
          </w:p>
          <w:p w:rsidR="00401E37" w:rsidRPr="00D02051" w:rsidRDefault="00401E37" w:rsidP="00401E37">
            <w:pPr>
              <w:ind w:left="540" w:hanging="54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bCs/>
                <w:sz w:val="22"/>
                <w:szCs w:val="22"/>
              </w:rPr>
              <w:t>где</w:t>
            </w:r>
            <w:r w:rsidRPr="00D0205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/>
                <w:position w:val="-14"/>
                <w:sz w:val="22"/>
                <w:szCs w:val="22"/>
              </w:rPr>
              <w:object w:dxaOrig="720" w:dyaOrig="400">
                <v:shape id="_x0000_i1075" type="#_x0000_t75" style="width:36pt;height:19.5pt" o:ole="">
                  <v:imagedata r:id="rId81" o:title=""/>
                </v:shape>
                <o:OLEObject Type="Embed" ProgID="Equation.3" ShapeID="_x0000_i1075" DrawAspect="Content" ObjectID="_1385993549" r:id="rId82"/>
              </w:object>
            </w:r>
            <w:r w:rsidRPr="00D02051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―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коэффициент резервирования для организаций, осуществляющих экспортно-импортные операции, устанавливаемый решением Наблюдательного совета НП «Совет рынка» и равный единице для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</w:rPr>
              <w:t>=2.</w:t>
            </w:r>
          </w:p>
          <w:p w:rsidR="00401E37" w:rsidRPr="00D02051" w:rsidRDefault="00401E37" w:rsidP="00401E37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401E37" w:rsidRPr="00D02051" w:rsidRDefault="00401E37" w:rsidP="00401E37">
            <w:pPr>
              <w:pStyle w:val="24"/>
              <w:spacing w:line="240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покупки мощности ФСК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регионе 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 xml:space="preserve">F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равен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jc w:val="both"/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740" w:dyaOrig="400">
                <v:shape id="_x0000_i1076" type="#_x0000_t75" style="width:170.25pt;height:25.5pt" o:ole="">
                  <v:imagedata r:id="rId83" o:title=""/>
                </v:shape>
                <o:OLEObject Type="Embed" ProgID="Equation.DSMT4" ShapeID="_x0000_i1076" DrawAspect="Content" ObjectID="_1385993550" r:id="rId84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>.</w:t>
            </w:r>
          </w:p>
          <w:p w:rsidR="00401E37" w:rsidRPr="00D02051" w:rsidRDefault="00401E37" w:rsidP="00401E3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020" w:dyaOrig="400">
                <v:shape id="_x0000_i1077" type="#_x0000_t75" style="width:64.5pt;height:26.25pt" o:ole="">
                  <v:imagedata r:id="rId85" o:title=""/>
                </v:shape>
                <o:OLEObject Type="Embed" ProgID="Equation.DSMT4" ShapeID="_x0000_i1077" DrawAspect="Content" ObjectID="_1385993551" r:id="rId86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плановый коэффициент резервирования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месяце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который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 по формуле:</w:t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z=1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и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z=4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pStyle w:val="3"/>
              <w:numPr>
                <w:ilvl w:val="2"/>
                <w:numId w:val="15"/>
              </w:numPr>
              <w:tabs>
                <w:tab w:val="clear" w:pos="720"/>
                <w:tab w:val="num" w:pos="306"/>
              </w:tabs>
              <w:spacing w:before="0" w:after="0"/>
              <w:ind w:left="306" w:hanging="41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50"/>
                <w:sz w:val="22"/>
                <w:szCs w:val="22"/>
              </w:rPr>
              <w:object w:dxaOrig="4300" w:dyaOrig="1120">
                <v:shape id="_x0000_i1078" type="#_x0000_t75" style="width:232.5pt;height:58.5pt" o:ole="">
                  <v:imagedata r:id="rId87" o:title=""/>
                </v:shape>
                <o:OLEObject Type="Embed" ProgID="Equation.DSMT4" ShapeID="_x0000_i1078" DrawAspect="Content" ObjectID="_1385993552" r:id="rId88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ab/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z=2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pStyle w:val="3"/>
              <w:numPr>
                <w:ilvl w:val="2"/>
                <w:numId w:val="15"/>
              </w:numPr>
              <w:tabs>
                <w:tab w:val="clear" w:pos="720"/>
                <w:tab w:val="num" w:pos="306"/>
              </w:tabs>
              <w:spacing w:before="0" w:after="0"/>
              <w:ind w:left="306" w:hanging="414"/>
              <w:jc w:val="both"/>
              <w:rPr>
                <w:rFonts w:ascii="Garamond" w:hAnsi="Garamond"/>
                <w:b w:val="0"/>
                <w:position w:val="-5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50"/>
                <w:sz w:val="22"/>
                <w:szCs w:val="22"/>
              </w:rPr>
              <w:object w:dxaOrig="6259" w:dyaOrig="1120">
                <v:shape id="_x0000_i1079" type="#_x0000_t75" style="width:306.75pt;height:54pt" o:ole="">
                  <v:imagedata r:id="rId89" o:title=""/>
                </v:shape>
                <o:OLEObject Type="Embed" ProgID="Equation.DSMT4" ShapeID="_x0000_i1079" DrawAspect="Content" ObjectID="_1385993553" r:id="rId90"/>
              </w:object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z=3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90A2B" w:rsidRPr="00D02051" w:rsidRDefault="00401E37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50"/>
                <w:sz w:val="22"/>
                <w:szCs w:val="22"/>
              </w:rPr>
              <w:object w:dxaOrig="5140" w:dyaOrig="1120">
                <v:shape id="_x0000_i1080" type="#_x0000_t75" style="width:274.5pt;height:58.5pt" o:ole="">
                  <v:imagedata r:id="rId91" o:title=""/>
                </v:shape>
                <o:OLEObject Type="Embed" ProgID="Equation.DSMT4" ShapeID="_x0000_i1080" DrawAspect="Content" ObjectID="_1385993554" r:id="rId92"/>
              </w:object>
            </w:r>
          </w:p>
        </w:tc>
        <w:tc>
          <w:tcPr>
            <w:tcW w:w="7229" w:type="dxa"/>
            <w:vAlign w:val="center"/>
          </w:tcPr>
          <w:p w:rsidR="005C6D20" w:rsidRPr="00D02051" w:rsidRDefault="005C6D20" w:rsidP="00666FD5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  <w:p w:rsidR="00401E37" w:rsidRPr="00D02051" w:rsidRDefault="00401E37" w:rsidP="00666FD5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15.6.1.2. Объем мощности </w:t>
            </w:r>
            <w:r w:rsidR="006E5CE0"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820" w:dyaOrig="400">
                <v:shape id="_x0000_i1081" type="#_x0000_t75" style="width:53.25pt;height:25.5pt" o:ole="">
                  <v:imagedata r:id="rId93" o:title=""/>
                </v:shape>
                <o:OLEObject Type="Embed" ProgID="Equation.3" ShapeID="_x0000_i1081" DrawAspect="Content" ObjectID="_1385993555" r:id="rId94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определения плановых обязательств, составляющий плановые обязательства Участника оптового рынка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i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по четырёхсторонним договорам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по покупке мощности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рассчитывается следующим образом:</w:t>
            </w:r>
          </w:p>
          <w:p w:rsidR="00490A2B" w:rsidRPr="00D02051" w:rsidRDefault="00490A2B">
            <w:pPr>
              <w:pStyle w:val="24"/>
              <w:spacing w:line="240" w:lineRule="auto"/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</w:pPr>
          </w:p>
          <w:p w:rsidR="00401E37" w:rsidRPr="00D02051" w:rsidRDefault="00715201" w:rsidP="00401E37">
            <w:pPr>
              <w:pStyle w:val="24"/>
              <w:spacing w:line="240" w:lineRule="auto"/>
              <w:ind w:left="709"/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799" w:dyaOrig="400">
                <v:shape id="_x0000_i1082" type="#_x0000_t75" style="width:180.75pt;height:25.5pt" o:ole="">
                  <v:imagedata r:id="rId95" o:title=""/>
                </v:shape>
                <o:OLEObject Type="Embed" ProgID="Equation.3" ShapeID="_x0000_i1082" DrawAspect="Content" ObjectID="_1385993556" r:id="rId96"/>
              </w:object>
            </w:r>
            <w:r w:rsidR="006E5CE0" w:rsidRPr="00D02051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t>.</w:t>
            </w:r>
          </w:p>
          <w:p w:rsidR="00401E37" w:rsidRPr="00D02051" w:rsidRDefault="00401E37" w:rsidP="00401E37">
            <w:pPr>
              <w:pStyle w:val="24"/>
              <w:spacing w:line="240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Плановый объем покупки мощности 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z=3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6E5CE0" w:rsidRPr="00D02051" w:rsidRDefault="00715201" w:rsidP="00401E37">
            <w:pPr>
              <w:ind w:firstLine="709"/>
              <w:jc w:val="both"/>
              <w:rPr>
                <w:rFonts w:ascii="Garamond" w:hAnsi="Garamond"/>
                <w:position w:val="-14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3500" w:dyaOrig="400">
                <v:shape id="_x0000_i1083" type="#_x0000_t75" style="width:225.75pt;height:25.5pt" o:ole="">
                  <v:imagedata r:id="rId97" o:title=""/>
                </v:shape>
                <o:OLEObject Type="Embed" ProgID="Equation.3" ShapeID="_x0000_i1083" DrawAspect="Content" ObjectID="_1385993557" r:id="rId98"/>
              </w:object>
            </w:r>
            <w:r w:rsidR="006E5CE0"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>.</w:t>
            </w:r>
          </w:p>
          <w:p w:rsidR="00401E37" w:rsidRPr="00D02051" w:rsidRDefault="00401E37" w:rsidP="00401E37">
            <w:pPr>
              <w:pStyle w:val="24"/>
              <w:spacing w:line="240" w:lineRule="auto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Плановый объем покупки мощности для целей экспорта в отношении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p(эксп)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равен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z=2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17EE3" w:rsidP="006E5CE0">
            <w:pPr>
              <w:pStyle w:val="3"/>
              <w:ind w:left="720"/>
              <w:rPr>
                <w:rFonts w:ascii="Garamond" w:hAnsi="Garamond"/>
                <w:position w:val="-14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highlight w:val="yellow"/>
                <w:lang w:eastAsia="en-US"/>
              </w:rPr>
              <w:object w:dxaOrig="3379" w:dyaOrig="400">
                <v:shape id="_x0000_i1084" type="#_x0000_t75" style="width:218.25pt;height:25.5pt" o:ole="">
                  <v:imagedata r:id="rId99" o:title=""/>
                </v:shape>
                <o:OLEObject Type="Embed" ProgID="Equation.3" ShapeID="_x0000_i1084" DrawAspect="Content" ObjectID="_1385993558" r:id="rId100"/>
              </w:object>
            </w:r>
          </w:p>
          <w:p w:rsidR="00401E37" w:rsidRPr="00D02051" w:rsidRDefault="00401E37" w:rsidP="00401E37">
            <w:pPr>
              <w:ind w:left="540" w:hanging="54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bCs/>
                <w:sz w:val="22"/>
                <w:szCs w:val="22"/>
              </w:rPr>
              <w:t>где</w:t>
            </w:r>
            <w:r w:rsidRPr="00D0205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b/>
                <w:position w:val="-14"/>
                <w:sz w:val="22"/>
                <w:szCs w:val="22"/>
              </w:rPr>
              <w:object w:dxaOrig="720" w:dyaOrig="400">
                <v:shape id="_x0000_i1085" type="#_x0000_t75" style="width:36pt;height:19.5pt" o:ole="">
                  <v:imagedata r:id="rId81" o:title=""/>
                </v:shape>
                <o:OLEObject Type="Embed" ProgID="Equation.3" ShapeID="_x0000_i1085" DrawAspect="Content" ObjectID="_1385993559" r:id="rId101"/>
              </w:object>
            </w:r>
            <w:r w:rsidRPr="00D02051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―</w:t>
            </w:r>
            <w:r w:rsidRPr="00D02051">
              <w:rPr>
                <w:rFonts w:ascii="Garamond" w:hAnsi="Garamond"/>
                <w:sz w:val="22"/>
                <w:szCs w:val="22"/>
              </w:rPr>
              <w:t xml:space="preserve"> коэффициент резервирования для организаций, осуществляющих экспортно-импортные операции, устанавливаемый решением Наблюдательного совета НП «Совет рынка» и равный единице для 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>z</w:t>
            </w:r>
            <w:r w:rsidR="006E5CE0" w:rsidRPr="00D02051">
              <w:rPr>
                <w:rFonts w:ascii="Garamond" w:hAnsi="Garamond"/>
                <w:sz w:val="22"/>
                <w:szCs w:val="22"/>
              </w:rPr>
              <w:t>=2,</w:t>
            </w:r>
          </w:p>
          <w:p w:rsidR="00291B87" w:rsidRPr="00D02051" w:rsidRDefault="00291B87" w:rsidP="00612383">
            <w:pPr>
              <w:ind w:left="540" w:firstLine="6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object w:dxaOrig="1180" w:dyaOrig="400">
                <v:shape id="_x0000_i1086" type="#_x0000_t75" style="width:59.25pt;height:20.25pt" o:ole="">
                  <v:imagedata r:id="rId102" o:title=""/>
                </v:shape>
                <o:OLEObject Type="Embed" ProgID="Equation.3" ShapeID="_x0000_i1086" DrawAspect="Content" ObjectID="_1385993560" r:id="rId103"/>
              </w:objec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>определяется следующим образом:</w:t>
            </w:r>
          </w:p>
          <w:p w:rsidR="00291B87" w:rsidRPr="00D02051" w:rsidRDefault="00291B87" w:rsidP="00612383">
            <w:pPr>
              <w:pStyle w:val="af"/>
              <w:numPr>
                <w:ilvl w:val="0"/>
                <w:numId w:val="19"/>
              </w:num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>если в прогнозном балансе величина сальдо-перетока мощности определена отдельно для каждой ГТП экспорта, то</w:t>
            </w:r>
          </w:p>
          <w:p w:rsidR="00291B87" w:rsidRPr="00D02051" w:rsidRDefault="00636668" w:rsidP="00612383">
            <w:pPr>
              <w:pStyle w:val="af"/>
              <w:ind w:left="132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object w:dxaOrig="2580" w:dyaOrig="400">
                <v:shape id="_x0000_i1087" type="#_x0000_t75" style="width:129pt;height:20.25pt" o:ole="">
                  <v:imagedata r:id="rId104" o:title=""/>
                </v:shape>
                <o:OLEObject Type="Embed" ProgID="Equation.3" ShapeID="_x0000_i1087" DrawAspect="Content" ObjectID="_1385993561" r:id="rId105"/>
              </w:object>
            </w:r>
          </w:p>
          <w:p w:rsidR="00636668" w:rsidRPr="00D02051" w:rsidRDefault="00636668" w:rsidP="00612383">
            <w:pPr>
              <w:pStyle w:val="af"/>
              <w:numPr>
                <w:ilvl w:val="0"/>
                <w:numId w:val="19"/>
              </w:numPr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>если в прогнозном балансе объём сальдо-перетока мощности определён суммарно в отношении нескольких ГТП экспорта, то:</w:t>
            </w:r>
          </w:p>
          <w:p w:rsidR="00401E37" w:rsidRPr="00D02051" w:rsidRDefault="00452435" w:rsidP="00612383">
            <w:pPr>
              <w:pStyle w:val="af"/>
              <w:ind w:left="132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position w:val="-50"/>
                <w:sz w:val="22"/>
                <w:szCs w:val="22"/>
                <w:highlight w:val="yellow"/>
              </w:rPr>
              <w:object w:dxaOrig="4959" w:dyaOrig="940">
                <v:shape id="_x0000_i1088" type="#_x0000_t75" style="width:252.75pt;height:47.25pt" o:ole="">
                  <v:imagedata r:id="rId106" o:title=""/>
                </v:shape>
                <o:OLEObject Type="Embed" ProgID="Equation.3" ShapeID="_x0000_i1088" DrawAspect="Content" ObjectID="_1385993562" r:id="rId107"/>
              </w:object>
            </w:r>
            <w:r w:rsidR="00F534CD" w:rsidRPr="00D02051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F534CD" w:rsidRPr="000C2064" w:rsidRDefault="00636668" w:rsidP="000C2064">
            <w:pPr>
              <w:ind w:left="130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>где</w:t>
            </w:r>
            <w:r w:rsidR="000C2064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666FD5" w:rsidRPr="00D02051">
              <w:rPr>
                <w:rFonts w:ascii="Garamond" w:hAnsi="Garamond"/>
                <w:sz w:val="22"/>
                <w:szCs w:val="22"/>
                <w:highlight w:val="yellow"/>
              </w:rPr>
              <w:object w:dxaOrig="1760" w:dyaOrig="560">
                <v:shape id="_x0000_i1089" type="#_x0000_t75" style="width:87.75pt;height:27.75pt" o:ole="">
                  <v:imagedata r:id="rId108" o:title=""/>
                </v:shape>
                <o:OLEObject Type="Embed" ProgID="Equation.3" ShapeID="_x0000_i1089" DrawAspect="Content" ObjectID="_1385993563" r:id="rId109"/>
              </w:object>
            </w:r>
            <w:r w:rsidR="00984699"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="00612383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C9384A" w:rsidRPr="00D02051">
              <w:rPr>
                <w:rFonts w:ascii="Garamond" w:hAnsi="Garamond"/>
                <w:sz w:val="22"/>
                <w:szCs w:val="22"/>
                <w:highlight w:val="yellow"/>
              </w:rPr>
              <w:t>объем сальдо-перетока мощност</w:t>
            </w:r>
            <w:r w:rsidR="00666FD5" w:rsidRPr="00D02051">
              <w:rPr>
                <w:rFonts w:ascii="Garamond" w:hAnsi="Garamond"/>
                <w:sz w:val="22"/>
                <w:szCs w:val="22"/>
                <w:highlight w:val="yellow"/>
              </w:rPr>
              <w:t>и, включенного в отношении поку</w:t>
            </w:r>
            <w:r w:rsidR="00C9384A" w:rsidRPr="00D02051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="00666FD5" w:rsidRPr="00D02051">
              <w:rPr>
                <w:rFonts w:ascii="Garamond" w:hAnsi="Garamond"/>
                <w:sz w:val="22"/>
                <w:szCs w:val="22"/>
                <w:highlight w:val="yellow"/>
              </w:rPr>
              <w:t>к</w:t>
            </w:r>
            <w:r w:rsidR="00C9384A" w:rsidRPr="00D02051">
              <w:rPr>
                <w:rFonts w:ascii="Garamond" w:hAnsi="Garamond"/>
                <w:sz w:val="22"/>
                <w:szCs w:val="22"/>
                <w:highlight w:val="yellow"/>
              </w:rPr>
              <w:t>и м</w:t>
            </w:r>
            <w:r w:rsidR="00F534CD" w:rsidRPr="00D02051">
              <w:rPr>
                <w:rFonts w:ascii="Garamond" w:hAnsi="Garamond"/>
                <w:sz w:val="22"/>
                <w:szCs w:val="22"/>
                <w:highlight w:val="yellow"/>
              </w:rPr>
              <w:t>о</w:t>
            </w:r>
            <w:r w:rsidR="00C9384A" w:rsidRPr="00D02051">
              <w:rPr>
                <w:rFonts w:ascii="Garamond" w:hAnsi="Garamond"/>
                <w:sz w:val="22"/>
                <w:szCs w:val="22"/>
                <w:highlight w:val="yellow"/>
              </w:rPr>
              <w:t>щности в прогнозный баланс</w: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417EE3"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суммарно </w:t>
            </w:r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в отношении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>рассматриваемых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экспорта</w:t>
            </w:r>
            <w:r w:rsidR="00666FD5" w:rsidRPr="00D02051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 w:rsidR="00F534CD" w:rsidRPr="00D02051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534CD" w:rsidRPr="00D02051" w:rsidRDefault="00F534CD" w:rsidP="00401E37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401E37" w:rsidRPr="00D02051" w:rsidRDefault="00401E37" w:rsidP="00401E37">
            <w:pPr>
              <w:pStyle w:val="24"/>
              <w:spacing w:line="240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покупки мощности ФСК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регионе 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 xml:space="preserve">F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равен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jc w:val="both"/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740" w:dyaOrig="400">
                <v:shape id="_x0000_i1090" type="#_x0000_t75" style="width:170.25pt;height:25.5pt" o:ole="">
                  <v:imagedata r:id="rId83" o:title=""/>
                </v:shape>
                <o:OLEObject Type="Embed" ProgID="Equation.DSMT4" ShapeID="_x0000_i1090" DrawAspect="Content" ObjectID="_1385993564" r:id="rId110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>.</w:t>
            </w:r>
          </w:p>
          <w:p w:rsidR="00401E37" w:rsidRPr="00D02051" w:rsidRDefault="00401E37" w:rsidP="00401E3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1020" w:dyaOrig="400">
                <v:shape id="_x0000_i1091" type="#_x0000_t75" style="width:64.5pt;height:26.25pt" o:ole="">
                  <v:imagedata r:id="rId85" o:title=""/>
                </v:shape>
                <o:OLEObject Type="Embed" ProgID="Equation.DSMT4" ShapeID="_x0000_i1091" DrawAspect="Content" ObjectID="_1385993565" r:id="rId111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плановый коэффициент резервирования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месяце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который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 по формуле:</w:t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z=1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и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z=4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pStyle w:val="3"/>
              <w:numPr>
                <w:ilvl w:val="2"/>
                <w:numId w:val="15"/>
              </w:numPr>
              <w:tabs>
                <w:tab w:val="clear" w:pos="720"/>
                <w:tab w:val="num" w:pos="306"/>
              </w:tabs>
              <w:spacing w:before="0" w:after="0"/>
              <w:ind w:left="306" w:hanging="41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50"/>
                <w:sz w:val="22"/>
                <w:szCs w:val="22"/>
              </w:rPr>
              <w:object w:dxaOrig="4300" w:dyaOrig="1120">
                <v:shape id="_x0000_i1092" type="#_x0000_t75" style="width:232.5pt;height:58.5pt" o:ole="">
                  <v:imagedata r:id="rId87" o:title=""/>
                </v:shape>
                <o:OLEObject Type="Embed" ProgID="Equation.DSMT4" ShapeID="_x0000_i1092" DrawAspect="Content" ObjectID="_1385993566" r:id="rId112"/>
              </w:object>
            </w:r>
            <w:r w:rsidRPr="00D02051">
              <w:rPr>
                <w:rFonts w:ascii="Garamond" w:hAnsi="Garamond"/>
                <w:b w:val="0"/>
                <w:sz w:val="22"/>
                <w:szCs w:val="22"/>
              </w:rPr>
              <w:tab/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z=2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pStyle w:val="3"/>
              <w:numPr>
                <w:ilvl w:val="2"/>
                <w:numId w:val="15"/>
              </w:numPr>
              <w:tabs>
                <w:tab w:val="clear" w:pos="720"/>
                <w:tab w:val="num" w:pos="306"/>
              </w:tabs>
              <w:spacing w:before="0" w:after="0"/>
              <w:ind w:left="306" w:hanging="414"/>
              <w:jc w:val="both"/>
              <w:rPr>
                <w:rFonts w:ascii="Garamond" w:hAnsi="Garamond"/>
                <w:b w:val="0"/>
                <w:position w:val="-50"/>
                <w:sz w:val="22"/>
                <w:szCs w:val="22"/>
              </w:rPr>
            </w:pPr>
            <w:r w:rsidRPr="00D02051">
              <w:rPr>
                <w:rFonts w:ascii="Garamond" w:hAnsi="Garamond"/>
                <w:b w:val="0"/>
                <w:position w:val="-50"/>
                <w:sz w:val="22"/>
                <w:szCs w:val="22"/>
              </w:rPr>
              <w:object w:dxaOrig="6259" w:dyaOrig="1120">
                <v:shape id="_x0000_i1093" type="#_x0000_t75" style="width:306.75pt;height:54pt" o:ole="">
                  <v:imagedata r:id="rId89" o:title=""/>
                </v:shape>
                <o:OLEObject Type="Embed" ProgID="Equation.DSMT4" ShapeID="_x0000_i1093" DrawAspect="Content" ObjectID="_1385993567" r:id="rId113"/>
              </w:object>
            </w:r>
          </w:p>
          <w:p w:rsidR="00401E37" w:rsidRPr="00D02051" w:rsidRDefault="00401E37" w:rsidP="00401E3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z=3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401E37" w:rsidRPr="00D02051" w:rsidRDefault="00401E37" w:rsidP="00401E37">
            <w:pPr>
              <w:ind w:left="720" w:firstLine="22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position w:val="-50"/>
                <w:sz w:val="22"/>
                <w:szCs w:val="22"/>
              </w:rPr>
              <w:object w:dxaOrig="5140" w:dyaOrig="1120">
                <v:shape id="_x0000_i1094" type="#_x0000_t75" style="width:274.5pt;height:58.5pt" o:ole="">
                  <v:imagedata r:id="rId91" o:title=""/>
                </v:shape>
                <o:OLEObject Type="Embed" ProgID="Equation.DSMT4" ShapeID="_x0000_i1094" DrawAspect="Content" ObjectID="_1385993568" r:id="rId114"/>
              </w:object>
            </w:r>
          </w:p>
          <w:p w:rsidR="005C6D20" w:rsidRPr="00D02051" w:rsidRDefault="005C6D20" w:rsidP="00CE2BDA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666FD5" w:rsidRPr="00D02051" w:rsidTr="00247889">
        <w:trPr>
          <w:trHeight w:val="435"/>
        </w:trPr>
        <w:tc>
          <w:tcPr>
            <w:tcW w:w="1008" w:type="dxa"/>
            <w:vAlign w:val="center"/>
          </w:tcPr>
          <w:p w:rsidR="00666FD5" w:rsidRPr="00984699" w:rsidRDefault="009313A7" w:rsidP="00441CDE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984699">
              <w:rPr>
                <w:rFonts w:ascii="Garamond" w:hAnsi="Garamond"/>
                <w:b/>
                <w:sz w:val="22"/>
                <w:szCs w:val="22"/>
                <w:lang w:eastAsia="en-US"/>
              </w:rPr>
              <w:t>15.6.2</w:t>
            </w:r>
          </w:p>
        </w:tc>
        <w:tc>
          <w:tcPr>
            <w:tcW w:w="6755" w:type="dxa"/>
            <w:vAlign w:val="center"/>
          </w:tcPr>
          <w:p w:rsidR="009313A7" w:rsidRPr="00D02051" w:rsidRDefault="009313A7" w:rsidP="009313A7">
            <w:pPr>
              <w:ind w:firstLine="7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bookmarkStart w:id="2" w:name="_Toc153961105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15.6.2 Определение фактических объемов покупки мощности на оптовом рынке по четырёхсторонним договорам.</w:t>
            </w:r>
            <w:bookmarkEnd w:id="2"/>
          </w:p>
          <w:p w:rsidR="009313A7" w:rsidRPr="00D02051" w:rsidRDefault="009313A7" w:rsidP="009313A7">
            <w:pPr>
              <w:ind w:left="72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</w:p>
          <w:p w:rsidR="009313A7" w:rsidRPr="00D02051" w:rsidRDefault="009313A7" w:rsidP="009313A7">
            <w:pPr>
              <w:pStyle w:val="af0"/>
              <w:widowControl w:val="0"/>
              <w:tabs>
                <w:tab w:val="num" w:pos="1440"/>
              </w:tabs>
              <w:ind w:left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639" w:dyaOrig="400">
                <v:shape id="_x0000_i1095" type="#_x0000_t75" style="width:32.25pt;height:20.25pt" o:ole="">
                  <v:imagedata r:id="rId115" o:title=""/>
                </v:shape>
                <o:OLEObject Type="Embed" ProgID="Equation.DSMT4" ShapeID="_x0000_i1095" DrawAspect="Content" ObjectID="_1385993569" r:id="rId116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– фактический собственный максимум потребления, определяется КО для Участника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отношении ГТП потребления (или экспорта)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на основе фактических максимальных часовых значений потребления электроэнергии в устанавливаемые системным оператором часы пиковой нагрузки, а до установления соответствующих часов – с шестого по двадцать третий час (по времени соответствующей неценовой зоны) рабочих суток месяца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  <w:proofErr w:type="gramEnd"/>
          </w:p>
          <w:p w:rsidR="009313A7" w:rsidRPr="00D02051" w:rsidRDefault="009313A7" w:rsidP="009313A7">
            <w:pPr>
              <w:tabs>
                <w:tab w:val="num" w:pos="1440"/>
              </w:tabs>
              <w:ind w:left="1080" w:hanging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object w:dxaOrig="2680" w:dyaOrig="900">
                <v:shape id="_x0000_i1096" type="#_x0000_t75" style="width:132.75pt;height:45pt" o:ole="">
                  <v:imagedata r:id="rId117" o:title=""/>
                </v:shape>
                <o:OLEObject Type="Embed" ProgID="Equation.DSMT4" ShapeID="_x0000_i1096" DrawAspect="Content" ObjectID="_1385993570" r:id="rId118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9313A7" w:rsidRPr="00D02051" w:rsidRDefault="009313A7" w:rsidP="009313A7">
            <w:pPr>
              <w:tabs>
                <w:tab w:val="num" w:pos="1440"/>
              </w:tabs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9313A7" w:rsidRPr="00D02051" w:rsidRDefault="009313A7" w:rsidP="009313A7">
            <w:pPr>
              <w:tabs>
                <w:tab w:val="num" w:pos="1440"/>
              </w:tabs>
              <w:ind w:left="540" w:hanging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где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560" w:dyaOrig="380">
                <v:shape id="_x0000_i1097" type="#_x0000_t75" style="width:33.75pt;height:22.5pt" o:ole="">
                  <v:imagedata r:id="rId119" o:title=""/>
                </v:shape>
                <o:OLEObject Type="Embed" ProgID="Equation.3" ShapeID="_x0000_i1097" DrawAspect="Content" ObjectID="_1385993571" r:id="rId120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мощность, соответствующая суммарной величине фактического потребления электрической энергии в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(в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) Участника оптового рынка, определенная в соответствии с 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>Регламентом коммерческого учёта электроэнергии и мощности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iCs/>
                <w:sz w:val="22"/>
                <w:szCs w:val="22"/>
                <w:lang w:eastAsia="en-US"/>
              </w:rPr>
              <w:t>(Приложение № 11 к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 xml:space="preserve"> Договору о присоединении к торговой системе оптового рынка</w:t>
            </w:r>
            <w:r w:rsidRPr="00D02051">
              <w:rPr>
                <w:rFonts w:ascii="Garamond" w:hAnsi="Garamond"/>
                <w:iCs/>
                <w:sz w:val="22"/>
                <w:szCs w:val="22"/>
                <w:lang w:eastAsia="en-US"/>
              </w:rPr>
              <w:t>)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object w:dxaOrig="360" w:dyaOrig="360">
                <v:shape id="_x0000_i1098" type="#_x0000_t75" style="width:18pt;height:18pt" o:ole="">
                  <v:imagedata r:id="rId121" o:title=""/>
                </v:shape>
                <o:OLEObject Type="Embed" ProgID="Equation.3" ShapeID="_x0000_i1098" DrawAspect="Content" ObjectID="_1385993572" r:id="rId122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количество рабочих дней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d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pStyle w:val="af0"/>
              <w:widowControl w:val="0"/>
              <w:tabs>
                <w:tab w:val="num" w:pos="1440"/>
              </w:tabs>
              <w:ind w:left="540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i/>
                <w:sz w:val="22"/>
                <w:szCs w:val="22"/>
                <w:lang w:val="en-US"/>
              </w:rPr>
              <w:t>x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</w:rPr>
              <w:t>– обозначение соответствующего типа ГТП: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object w:dxaOrig="5220" w:dyaOrig="720">
                <v:shape id="_x0000_i1099" type="#_x0000_t75" style="width:258.75pt;height:34.5pt" o:ole="">
                  <v:imagedata r:id="rId123" o:title=""/>
                </v:shape>
                <o:OLEObject Type="Embed" ProgID="Equation.3" ShapeID="_x0000_i1099" DrawAspect="Content" ObjectID="_1385993573" r:id="rId124"/>
              </w:object>
            </w: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t>.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Фактический объем покупки мощности 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900" w:dyaOrig="400">
                <v:shape id="_x0000_i1100" type="#_x0000_t75" style="width:57.75pt;height:25.5pt" o:ole="">
                  <v:imagedata r:id="rId125" o:title=""/>
                </v:shape>
                <o:OLEObject Type="Embed" ProgID="Equation.3" ShapeID="_x0000_i1100" DrawAspect="Content" ObjectID="_1385993574" r:id="rId126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Участника оптового рынка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i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потребления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по четырёхстороннему договору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по покупке мощности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рассчитывается по формуле (для ГТП потребления поставщиков указанная величина принимается равной 0):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960" w:dyaOrig="400">
                <v:shape id="_x0000_i1101" type="#_x0000_t75" style="width:189.75pt;height:25.5pt" o:ole="">
                  <v:imagedata r:id="rId127" o:title=""/>
                </v:shape>
                <o:OLEObject Type="Embed" ProgID="Equation.DSMT4" ShapeID="_x0000_i1101" DrawAspect="Content" ObjectID="_1385993575" r:id="rId128"/>
              </w:object>
            </w:r>
          </w:p>
          <w:p w:rsidR="009313A7" w:rsidRPr="00D02051" w:rsidRDefault="009313A7" w:rsidP="009313A7">
            <w:pPr>
              <w:pStyle w:val="24"/>
              <w:spacing w:line="240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Фактический объем покупки мощности 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z=3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3700" w:dyaOrig="400">
                <v:shape id="_x0000_i1102" type="#_x0000_t75" style="width:237pt;height:25.5pt" o:ole="">
                  <v:imagedata r:id="rId129" o:title=""/>
                </v:shape>
                <o:OLEObject Type="Embed" ProgID="Equation.DSMT4" ShapeID="_x0000_i1102" DrawAspect="Content" ObjectID="_1385993576" r:id="rId130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>,</w:t>
            </w: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Фактический объем покупки мощности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p(эксп)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z=2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3340" w:dyaOrig="400">
                <v:shape id="_x0000_i1103" type="#_x0000_t75" style="width:213.75pt;height:26.25pt" o:ole="">
                  <v:imagedata r:id="rId131" o:title=""/>
                </v:shape>
                <o:OLEObject Type="Embed" ProgID="Equation.DSMT4" ShapeID="_x0000_i1103" DrawAspect="Content" ObjectID="_1385993577" r:id="rId132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>.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9313A7" w:rsidRPr="00D02051" w:rsidRDefault="009313A7" w:rsidP="009313A7">
            <w:pPr>
              <w:ind w:left="360" w:hanging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object w:dxaOrig="1080" w:dyaOrig="400">
                <v:shape id="_x0000_i1104" type="#_x0000_t75" style="width:69.75pt;height:26.25pt" o:ole="">
                  <v:imagedata r:id="rId133" o:title=""/>
                </v:shape>
                <o:OLEObject Type="Embed" ProgID="Equation.3" ShapeID="_x0000_i1104" DrawAspect="Content" ObjectID="_1385993578" r:id="rId134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фактический коэффициент резервирования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месяце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который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 по формуле:</w: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z=1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и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z=4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0C2064" w:rsidP="009313A7">
            <w:pPr>
              <w:jc w:val="both"/>
              <w:rPr>
                <w:rFonts w:ascii="Garamond" w:hAnsi="Garamond"/>
                <w:position w:val="-52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7000" w:dyaOrig="1160">
                <v:shape id="_x0000_i1105" type="#_x0000_t75" style="width:321.75pt;height:50.25pt" o:ole="">
                  <v:imagedata r:id="rId135" o:title=""/>
                </v:shape>
                <o:OLEObject Type="Embed" ProgID="Equation.DSMT4" ShapeID="_x0000_i1105" DrawAspect="Content" ObjectID="_1385993579" r:id="rId136"/>
              </w:object>
            </w:r>
            <w:r w:rsidR="009313A7" w:rsidRPr="00D02051">
              <w:rPr>
                <w:rFonts w:ascii="Garamond" w:hAnsi="Garamond"/>
                <w:position w:val="-52"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z=2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0C2064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9000" w:dyaOrig="1160">
                <v:shape id="_x0000_i1106" type="#_x0000_t75" style="width:321.75pt;height:39.75pt" o:ole="">
                  <v:imagedata r:id="rId137" o:title=""/>
                </v:shape>
                <o:OLEObject Type="Embed" ProgID="Equation.DSMT4" ShapeID="_x0000_i1106" DrawAspect="Content" ObjectID="_1385993580" r:id="rId138"/>
              </w:object>
            </w:r>
            <w:r w:rsidR="009313A7" w:rsidRPr="00D02051">
              <w:rPr>
                <w:rFonts w:ascii="Garamond" w:hAnsi="Garamond"/>
                <w:position w:val="-52"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z=3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0C2064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7119" w:dyaOrig="1160">
                <v:shape id="_x0000_i1107" type="#_x0000_t75" style="width:321.75pt;height:49.5pt" o:ole="">
                  <v:imagedata r:id="rId139" o:title=""/>
                </v:shape>
                <o:OLEObject Type="Embed" ProgID="Equation.DSMT4" ShapeID="_x0000_i1107" DrawAspect="Content" ObjectID="_1385993581" r:id="rId140"/>
              </w:object>
            </w:r>
            <w:r w:rsidR="009313A7" w:rsidRPr="00D02051">
              <w:rPr>
                <w:rFonts w:ascii="Garamond" w:hAnsi="Garamond"/>
                <w:position w:val="-14"/>
                <w:sz w:val="22"/>
                <w:szCs w:val="22"/>
              </w:rPr>
              <w:t>.</w:t>
            </w:r>
            <w:r w:rsidR="009313A7"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666FD5" w:rsidRPr="00D02051" w:rsidRDefault="00666FD5" w:rsidP="00401E37">
            <w:pPr>
              <w:ind w:firstLine="7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:rsidR="009313A7" w:rsidRPr="00D02051" w:rsidRDefault="009313A7" w:rsidP="009313A7">
            <w:pPr>
              <w:ind w:firstLine="7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15.6.2 Определение фактических объемов покупки мощности на оптовом рынке по четырёхсторонним договорам.</w:t>
            </w:r>
          </w:p>
          <w:p w:rsidR="009313A7" w:rsidRPr="00D02051" w:rsidRDefault="009313A7" w:rsidP="009313A7">
            <w:pPr>
              <w:ind w:left="720"/>
              <w:jc w:val="both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sz w:val="22"/>
                <w:szCs w:val="22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</w:rPr>
              <w:tab/>
            </w:r>
          </w:p>
          <w:p w:rsidR="009313A7" w:rsidRPr="00D02051" w:rsidRDefault="009313A7" w:rsidP="009313A7">
            <w:pPr>
              <w:pStyle w:val="af0"/>
              <w:widowControl w:val="0"/>
              <w:tabs>
                <w:tab w:val="num" w:pos="1440"/>
              </w:tabs>
              <w:ind w:left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639" w:dyaOrig="400">
                <v:shape id="_x0000_i1108" type="#_x0000_t75" style="width:32.25pt;height:20.25pt" o:ole="">
                  <v:imagedata r:id="rId115" o:title=""/>
                </v:shape>
                <o:OLEObject Type="Embed" ProgID="Equation.DSMT4" ShapeID="_x0000_i1108" DrawAspect="Content" ObjectID="_1385993582" r:id="rId141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– фактический собственный максимум потребления, определяется КО для Участника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i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отношении ГТП потребления (или экспорта)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на основе фактических максимальных часовых значений потребления электроэнергии в устанавливаемые системным оператором часы пиковой нагрузки, а до установления соответствующих часов – с шестого по двадцать третий час (по времени соответствующей неценовой зоны) рабочих суток месяца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  <w:proofErr w:type="gramEnd"/>
          </w:p>
          <w:p w:rsidR="009313A7" w:rsidRPr="00D02051" w:rsidRDefault="009313A7" w:rsidP="009313A7">
            <w:pPr>
              <w:tabs>
                <w:tab w:val="num" w:pos="1440"/>
              </w:tabs>
              <w:ind w:left="1080" w:hanging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  <w:object w:dxaOrig="2680" w:dyaOrig="900">
                <v:shape id="_x0000_i1109" type="#_x0000_t75" style="width:132.75pt;height:45pt" o:ole="">
                  <v:imagedata r:id="rId117" o:title=""/>
                </v:shape>
                <o:OLEObject Type="Embed" ProgID="Equation.DSMT4" ShapeID="_x0000_i1109" DrawAspect="Content" ObjectID="_1385993583" r:id="rId142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,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9313A7" w:rsidRPr="00D02051" w:rsidRDefault="009313A7" w:rsidP="009313A7">
            <w:pPr>
              <w:tabs>
                <w:tab w:val="num" w:pos="1440"/>
              </w:tabs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9313A7" w:rsidRPr="00D02051" w:rsidRDefault="009313A7" w:rsidP="009313A7">
            <w:pPr>
              <w:tabs>
                <w:tab w:val="num" w:pos="1440"/>
              </w:tabs>
              <w:ind w:left="540" w:hanging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где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560" w:dyaOrig="380">
                <v:shape id="_x0000_i1110" type="#_x0000_t75" style="width:33.75pt;height:22.5pt" o:ole="">
                  <v:imagedata r:id="rId119" o:title=""/>
                </v:shape>
                <o:OLEObject Type="Embed" ProgID="Equation.3" ShapeID="_x0000_i1110" DrawAspect="Content" ObjectID="_1385993584" r:id="rId143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мощность, соответствующая суммарной величине фактического потребления электрической энергии в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(в ГТП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) Участника оптового рынка, определенная в соответствии с 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>Регламентом коммерческого учёта электроэнергии и мощности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iCs/>
                <w:sz w:val="22"/>
                <w:szCs w:val="22"/>
                <w:lang w:eastAsia="en-US"/>
              </w:rPr>
              <w:t>(Приложение № 11 к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 xml:space="preserve"> Договору о присоединении к торговой системе оптового рынка</w:t>
            </w:r>
            <w:r w:rsidRPr="00D02051">
              <w:rPr>
                <w:rFonts w:ascii="Garamond" w:hAnsi="Garamond"/>
                <w:iCs/>
                <w:sz w:val="22"/>
                <w:szCs w:val="22"/>
                <w:lang w:eastAsia="en-US"/>
              </w:rPr>
              <w:t>)</w:t>
            </w:r>
            <w:r w:rsidRPr="00D02051">
              <w:rPr>
                <w:rFonts w:ascii="Garamond" w:hAnsi="Garamond"/>
                <w:i/>
                <w:iCs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object w:dxaOrig="360" w:dyaOrig="360">
                <v:shape id="_x0000_i1111" type="#_x0000_t75" style="width:18pt;height:18pt" o:ole="">
                  <v:imagedata r:id="rId121" o:title=""/>
                </v:shape>
                <o:OLEObject Type="Embed" ProgID="Equation.3" ShapeID="_x0000_i1111" DrawAspect="Content" ObjectID="_1385993585" r:id="rId144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количество рабочих дней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d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месяца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pStyle w:val="af0"/>
              <w:widowControl w:val="0"/>
              <w:tabs>
                <w:tab w:val="num" w:pos="1440"/>
              </w:tabs>
              <w:ind w:left="540"/>
              <w:rPr>
                <w:rFonts w:ascii="Garamond" w:hAnsi="Garamond"/>
                <w:sz w:val="22"/>
                <w:szCs w:val="22"/>
              </w:rPr>
            </w:pPr>
            <w:r w:rsidRPr="00D02051">
              <w:rPr>
                <w:rFonts w:ascii="Garamond" w:hAnsi="Garamond"/>
                <w:i/>
                <w:sz w:val="22"/>
                <w:szCs w:val="22"/>
                <w:lang w:val="en-US"/>
              </w:rPr>
              <w:t>x</w:t>
            </w:r>
            <w:r w:rsidRPr="00D02051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</w:rPr>
              <w:t>– обозначение соответствующего типа ГТП: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object w:dxaOrig="5220" w:dyaOrig="720">
                <v:shape id="_x0000_i1112" type="#_x0000_t75" style="width:258.75pt;height:34.5pt" o:ole="">
                  <v:imagedata r:id="rId123" o:title=""/>
                </v:shape>
                <o:OLEObject Type="Embed" ProgID="Equation.3" ShapeID="_x0000_i1112" DrawAspect="Content" ObjectID="_1385993586" r:id="rId145"/>
              </w:object>
            </w:r>
            <w:r w:rsidRPr="00D02051">
              <w:rPr>
                <w:rFonts w:ascii="Garamond" w:hAnsi="Garamond"/>
                <w:position w:val="-30"/>
                <w:sz w:val="22"/>
                <w:szCs w:val="22"/>
              </w:rPr>
              <w:t>.</w:t>
            </w:r>
          </w:p>
          <w:p w:rsidR="009313A7" w:rsidRPr="00D02051" w:rsidRDefault="009313A7" w:rsidP="009313A7">
            <w:pPr>
              <w:tabs>
                <w:tab w:val="num" w:pos="1440"/>
              </w:tabs>
              <w:ind w:firstLine="54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Фактический объем покупки мощности </w: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900" w:dyaOrig="400">
                <v:shape id="_x0000_i1113" type="#_x0000_t75" style="width:57.75pt;height:25.5pt" o:ole="">
                  <v:imagedata r:id="rId125" o:title=""/>
                </v:shape>
                <o:OLEObject Type="Embed" ProgID="Equation.3" ShapeID="_x0000_i1113" DrawAspect="Content" ObjectID="_1385993587" r:id="rId146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Участника оптового рынка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i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потребления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по четырёхстороннему договору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по покупке мощности на оптовом рынке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рассчитывается по формуле (для ГТП потребления поставщиков указанная величина принимается равной 0):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position w:val="-30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2960" w:dyaOrig="400">
                <v:shape id="_x0000_i1114" type="#_x0000_t75" style="width:189.75pt;height:25.5pt" o:ole="">
                  <v:imagedata r:id="rId127" o:title=""/>
                </v:shape>
                <o:OLEObject Type="Embed" ProgID="Equation.DSMT4" ShapeID="_x0000_i1114" DrawAspect="Content" ObjectID="_1385993588" r:id="rId147"/>
              </w:object>
            </w:r>
          </w:p>
          <w:p w:rsidR="009313A7" w:rsidRPr="00D02051" w:rsidRDefault="009313A7" w:rsidP="009313A7">
            <w:pPr>
              <w:pStyle w:val="24"/>
              <w:spacing w:line="240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Фактический объем покупки мощности 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z=3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object w:dxaOrig="3700" w:dyaOrig="400">
                <v:shape id="_x0000_i1115" type="#_x0000_t75" style="width:237pt;height:25.5pt" o:ole="">
                  <v:imagedata r:id="rId129" o:title=""/>
                </v:shape>
                <o:OLEObject Type="Embed" ProgID="Equation.DSMT4" ShapeID="_x0000_i1115" DrawAspect="Content" ObjectID="_1385993589" r:id="rId148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  <w:lang w:eastAsia="en-US"/>
              </w:rPr>
              <w:t>,</w:t>
            </w: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Фактический объем покупки мощности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экспорта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p(эксп)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расчетном периоде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z=2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равен: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object w:dxaOrig="3340" w:dyaOrig="400">
                <v:shape id="_x0000_i1116" type="#_x0000_t75" style="width:213.75pt;height:26.25pt" o:ole="">
                  <v:imagedata r:id="rId131" o:title=""/>
                </v:shape>
                <o:OLEObject Type="Embed" ProgID="Equation.DSMT4" ShapeID="_x0000_i1116" DrawAspect="Content" ObjectID="_1385993590" r:id="rId149"/>
              </w:object>
            </w:r>
            <w:r w:rsidRPr="00D02051">
              <w:rPr>
                <w:rFonts w:ascii="Garamond" w:hAnsi="Garamond"/>
                <w:position w:val="-14"/>
                <w:sz w:val="22"/>
                <w:szCs w:val="22"/>
              </w:rPr>
              <w:t>.</w:t>
            </w:r>
          </w:p>
          <w:p w:rsidR="009313A7" w:rsidRPr="00D02051" w:rsidRDefault="009313A7" w:rsidP="009313A7">
            <w:pPr>
              <w:ind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9313A7" w:rsidRPr="00D02051" w:rsidRDefault="009313A7" w:rsidP="009313A7">
            <w:pPr>
              <w:ind w:left="360" w:hanging="36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object w:dxaOrig="1080" w:dyaOrig="400">
                <v:shape id="_x0000_i1117" type="#_x0000_t75" style="width:69.75pt;height:26.25pt" o:ole="">
                  <v:imagedata r:id="rId133" o:title=""/>
                </v:shape>
                <o:OLEObject Type="Embed" ProgID="Equation.3" ShapeID="_x0000_i1117" DrawAspect="Content" ObjectID="_1385993591" r:id="rId150"/>
              </w:objec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― фактический коэффициент резервирования в неценовой зоне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в месяце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m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, который </w:t>
            </w:r>
            <w:proofErr w:type="gramStart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КО</w:t>
            </w:r>
            <w:proofErr w:type="gramEnd"/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рассчитывает по формуле:</w: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z=1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 и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z=4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7300" w:dyaOrig="1160">
                <v:shape id="_x0000_i1118" type="#_x0000_t75" style="width:339.75pt;height:52.5pt" o:ole="">
                  <v:imagedata r:id="rId151" o:title=""/>
                </v:shape>
                <o:OLEObject Type="Embed" ProgID="Equation.3" ShapeID="_x0000_i1118" DrawAspect="Content" ObjectID="_1385993592" r:id="rId152"/>
              </w:object>
            </w:r>
            <w:r w:rsidRPr="00D02051">
              <w:rPr>
                <w:rFonts w:ascii="Garamond" w:hAnsi="Garamond"/>
                <w:position w:val="-52"/>
                <w:sz w:val="22"/>
                <w:szCs w:val="22"/>
                <w:lang w:eastAsia="en-US"/>
              </w:rPr>
              <w:t>;</w: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z=2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9313A7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9080" w:dyaOrig="1160">
                <v:shape id="_x0000_i1119" type="#_x0000_t75" style="width:346.5pt;height:42.75pt" o:ole="">
                  <v:imagedata r:id="rId153" o:title=""/>
                </v:shape>
                <o:OLEObject Type="Embed" ProgID="Equation.3" ShapeID="_x0000_i1119" DrawAspect="Content" ObjectID="_1385993593" r:id="rId154"/>
              </w:object>
            </w:r>
          </w:p>
          <w:p w:rsidR="009313A7" w:rsidRPr="00D02051" w:rsidRDefault="009313A7" w:rsidP="009313A7">
            <w:pPr>
              <w:numPr>
                <w:ilvl w:val="0"/>
                <w:numId w:val="16"/>
              </w:num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 xml:space="preserve">для </w:t>
            </w:r>
            <w:r w:rsidRPr="00D02051">
              <w:rPr>
                <w:rFonts w:ascii="Garamond" w:hAnsi="Garamond"/>
                <w:i/>
                <w:sz w:val="22"/>
                <w:szCs w:val="22"/>
                <w:lang w:eastAsia="en-US"/>
              </w:rPr>
              <w:t>z=3</w:t>
            </w:r>
            <w:r w:rsidRPr="00D02051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</w:p>
          <w:p w:rsidR="009313A7" w:rsidRPr="00D02051" w:rsidRDefault="008D3C9C" w:rsidP="009313A7">
            <w:pPr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02051">
              <w:rPr>
                <w:rFonts w:ascii="Garamond" w:hAnsi="Garamond"/>
                <w:position w:val="-52"/>
                <w:sz w:val="22"/>
                <w:szCs w:val="22"/>
                <w:highlight w:val="yellow"/>
                <w:lang w:eastAsia="en-US"/>
              </w:rPr>
              <w:object w:dxaOrig="7339" w:dyaOrig="1160">
                <v:shape id="_x0000_i1120" type="#_x0000_t75" style="width:278.25pt;height:42.75pt" o:ole="">
                  <v:imagedata r:id="rId155" o:title=""/>
                </v:shape>
                <o:OLEObject Type="Embed" ProgID="Equation.3" ShapeID="_x0000_i1120" DrawAspect="Content" ObjectID="_1385993594" r:id="rId156"/>
              </w:object>
            </w:r>
            <w:r w:rsidR="009313A7" w:rsidRPr="00D02051">
              <w:rPr>
                <w:rFonts w:ascii="Garamond" w:hAnsi="Garamond"/>
                <w:position w:val="-14"/>
                <w:sz w:val="22"/>
                <w:szCs w:val="22"/>
              </w:rPr>
              <w:t>.</w:t>
            </w:r>
            <w:r w:rsidR="009313A7" w:rsidRPr="00D02051">
              <w:rPr>
                <w:rFonts w:ascii="Garamond" w:hAnsi="Garamond"/>
                <w:sz w:val="22"/>
                <w:szCs w:val="22"/>
                <w:lang w:eastAsia="en-US"/>
              </w:rPr>
              <w:tab/>
            </w:r>
          </w:p>
          <w:p w:rsidR="00666FD5" w:rsidRPr="00D02051" w:rsidRDefault="00666FD5" w:rsidP="00666FD5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F9054D" w:rsidRPr="00D02051" w:rsidRDefault="00F9054D" w:rsidP="00B229B7">
      <w:pPr>
        <w:rPr>
          <w:rFonts w:ascii="Garamond" w:hAnsi="Garamond"/>
        </w:rPr>
      </w:pPr>
    </w:p>
    <w:p w:rsidR="00F9054D" w:rsidRPr="00D02051" w:rsidRDefault="00F9054D" w:rsidP="00BF75C2">
      <w:pPr>
        <w:jc w:val="center"/>
        <w:rPr>
          <w:rFonts w:ascii="Garamond" w:hAnsi="Garamond"/>
        </w:rPr>
      </w:pPr>
    </w:p>
    <w:p w:rsidR="00F9054D" w:rsidRPr="00D02051" w:rsidRDefault="00F9054D" w:rsidP="0046430E">
      <w:pPr>
        <w:jc w:val="center"/>
        <w:rPr>
          <w:rFonts w:ascii="Garamond" w:hAnsi="Garamond"/>
        </w:rPr>
      </w:pPr>
    </w:p>
    <w:sectPr w:rsidR="00F9054D" w:rsidRPr="00D02051" w:rsidSect="00DC7459">
      <w:footerReference w:type="default" r:id="rId15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BB5" w:rsidRDefault="006E5BB5" w:rsidP="00A56CAF">
      <w:r>
        <w:separator/>
      </w:r>
    </w:p>
  </w:endnote>
  <w:endnote w:type="continuationSeparator" w:id="0">
    <w:p w:rsidR="006E5BB5" w:rsidRDefault="006E5BB5" w:rsidP="00A56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utam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C9C" w:rsidRDefault="009D36EE">
    <w:pPr>
      <w:pStyle w:val="ad"/>
      <w:jc w:val="center"/>
    </w:pPr>
    <w:fldSimple w:instr=" PAGE   \* MERGEFORMAT ">
      <w:r w:rsidR="0079414F">
        <w:rPr>
          <w:noProof/>
        </w:rPr>
        <w:t>1</w:t>
      </w:r>
    </w:fldSimple>
  </w:p>
  <w:p w:rsidR="008D3C9C" w:rsidRDefault="008D3C9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BB5" w:rsidRDefault="006E5BB5" w:rsidP="00A56CAF">
      <w:r>
        <w:separator/>
      </w:r>
    </w:p>
  </w:footnote>
  <w:footnote w:type="continuationSeparator" w:id="0">
    <w:p w:rsidR="006E5BB5" w:rsidRDefault="006E5BB5" w:rsidP="00A56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7E6EB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9565BE9"/>
    <w:multiLevelType w:val="hybridMultilevel"/>
    <w:tmpl w:val="470851CE"/>
    <w:lvl w:ilvl="0" w:tplc="1DBACE9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978744E"/>
    <w:multiLevelType w:val="hybridMultilevel"/>
    <w:tmpl w:val="36C693E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34344"/>
    <w:multiLevelType w:val="multilevel"/>
    <w:tmpl w:val="6088BC36"/>
    <w:lvl w:ilvl="0">
      <w:start w:val="14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XXXVII.%2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134E3916"/>
    <w:multiLevelType w:val="hybridMultilevel"/>
    <w:tmpl w:val="6FD81A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2CE"/>
    <w:multiLevelType w:val="hybridMultilevel"/>
    <w:tmpl w:val="40B4ABA2"/>
    <w:lvl w:ilvl="0" w:tplc="A3325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9257E"/>
    <w:multiLevelType w:val="hybridMultilevel"/>
    <w:tmpl w:val="A7CA9BB8"/>
    <w:lvl w:ilvl="0" w:tplc="4BF09996">
      <w:numFmt w:val="bullet"/>
      <w:lvlText w:val="–"/>
      <w:lvlJc w:val="left"/>
      <w:pPr>
        <w:ind w:left="1571" w:hanging="360"/>
      </w:pPr>
      <w:rPr>
        <w:rFonts w:ascii="Garamond" w:eastAsia="Times New Roman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E994F8B"/>
    <w:multiLevelType w:val="hybridMultilevel"/>
    <w:tmpl w:val="C7B2B3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C7137"/>
    <w:multiLevelType w:val="hybridMultilevel"/>
    <w:tmpl w:val="5CF6A2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F61240"/>
    <w:multiLevelType w:val="multilevel"/>
    <w:tmpl w:val="5282A68A"/>
    <w:lvl w:ilvl="0">
      <w:start w:val="1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44C04D71"/>
    <w:multiLevelType w:val="hybridMultilevel"/>
    <w:tmpl w:val="5B7611B8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>
    <w:nsid w:val="498D6A99"/>
    <w:multiLevelType w:val="hybridMultilevel"/>
    <w:tmpl w:val="88F81B1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>
    <w:nsid w:val="610A1AB5"/>
    <w:multiLevelType w:val="hybridMultilevel"/>
    <w:tmpl w:val="839EC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C61A77"/>
    <w:multiLevelType w:val="hybridMultilevel"/>
    <w:tmpl w:val="AE5CA24C"/>
    <w:lvl w:ilvl="0" w:tplc="5042441A">
      <w:start w:val="2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69690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6C54EE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B9E86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6600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21E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949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4A2F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3621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01549A"/>
    <w:multiLevelType w:val="hybridMultilevel"/>
    <w:tmpl w:val="2A0EAAE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F052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12"/>
  </w:num>
  <w:num w:numId="10">
    <w:abstractNumId w:val="8"/>
  </w:num>
  <w:num w:numId="11">
    <w:abstractNumId w:val="9"/>
  </w:num>
  <w:num w:numId="12">
    <w:abstractNumId w:val="7"/>
  </w:num>
  <w:num w:numId="13">
    <w:abstractNumId w:val="14"/>
  </w:num>
  <w:num w:numId="14">
    <w:abstractNumId w:val="13"/>
  </w:num>
  <w:num w:numId="15">
    <w:abstractNumId w:val="3"/>
  </w:num>
  <w:num w:numId="16">
    <w:abstractNumId w:val="2"/>
  </w:num>
  <w:num w:numId="17">
    <w:abstractNumId w:val="5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459"/>
    <w:rsid w:val="00000CE5"/>
    <w:rsid w:val="00000EFD"/>
    <w:rsid w:val="00037E7C"/>
    <w:rsid w:val="0004758E"/>
    <w:rsid w:val="000742BF"/>
    <w:rsid w:val="000836DB"/>
    <w:rsid w:val="00086DC2"/>
    <w:rsid w:val="0009491C"/>
    <w:rsid w:val="0009658D"/>
    <w:rsid w:val="000A3825"/>
    <w:rsid w:val="000B56C4"/>
    <w:rsid w:val="000B7B12"/>
    <w:rsid w:val="000C2064"/>
    <w:rsid w:val="000C5AD7"/>
    <w:rsid w:val="000D0F0F"/>
    <w:rsid w:val="000D75AB"/>
    <w:rsid w:val="000E2699"/>
    <w:rsid w:val="000E3E61"/>
    <w:rsid w:val="000E5143"/>
    <w:rsid w:val="001005A8"/>
    <w:rsid w:val="00102604"/>
    <w:rsid w:val="00102AE4"/>
    <w:rsid w:val="00102E30"/>
    <w:rsid w:val="0010733C"/>
    <w:rsid w:val="0012499C"/>
    <w:rsid w:val="00124A4E"/>
    <w:rsid w:val="0013358E"/>
    <w:rsid w:val="00133B18"/>
    <w:rsid w:val="0014523C"/>
    <w:rsid w:val="00161C0F"/>
    <w:rsid w:val="00195665"/>
    <w:rsid w:val="001C3FAB"/>
    <w:rsid w:val="001C629B"/>
    <w:rsid w:val="001D1D6A"/>
    <w:rsid w:val="001D4FBA"/>
    <w:rsid w:val="001D5716"/>
    <w:rsid w:val="001E50AC"/>
    <w:rsid w:val="001E5D9E"/>
    <w:rsid w:val="001F00E7"/>
    <w:rsid w:val="00210163"/>
    <w:rsid w:val="00222356"/>
    <w:rsid w:val="002354BB"/>
    <w:rsid w:val="00247889"/>
    <w:rsid w:val="0027532C"/>
    <w:rsid w:val="0028416C"/>
    <w:rsid w:val="00285453"/>
    <w:rsid w:val="00291B87"/>
    <w:rsid w:val="00292B38"/>
    <w:rsid w:val="002A4047"/>
    <w:rsid w:val="002A6E2B"/>
    <w:rsid w:val="002B5449"/>
    <w:rsid w:val="003000FD"/>
    <w:rsid w:val="00315E3E"/>
    <w:rsid w:val="0032578F"/>
    <w:rsid w:val="003379A0"/>
    <w:rsid w:val="00353728"/>
    <w:rsid w:val="00361114"/>
    <w:rsid w:val="00363070"/>
    <w:rsid w:val="0036482E"/>
    <w:rsid w:val="0037416F"/>
    <w:rsid w:val="003807F6"/>
    <w:rsid w:val="003922A9"/>
    <w:rsid w:val="003944BE"/>
    <w:rsid w:val="003A1E9D"/>
    <w:rsid w:val="003C0411"/>
    <w:rsid w:val="003C4656"/>
    <w:rsid w:val="003C5976"/>
    <w:rsid w:val="003C7BEA"/>
    <w:rsid w:val="003D190F"/>
    <w:rsid w:val="003D4AF2"/>
    <w:rsid w:val="004001CB"/>
    <w:rsid w:val="00401E37"/>
    <w:rsid w:val="00415776"/>
    <w:rsid w:val="00417EE3"/>
    <w:rsid w:val="00430FFF"/>
    <w:rsid w:val="00432077"/>
    <w:rsid w:val="00441CDE"/>
    <w:rsid w:val="0044314E"/>
    <w:rsid w:val="0044346B"/>
    <w:rsid w:val="00452435"/>
    <w:rsid w:val="004536C2"/>
    <w:rsid w:val="004629CF"/>
    <w:rsid w:val="0046430E"/>
    <w:rsid w:val="004730CB"/>
    <w:rsid w:val="00490A2B"/>
    <w:rsid w:val="00492E7C"/>
    <w:rsid w:val="0049541A"/>
    <w:rsid w:val="004A4767"/>
    <w:rsid w:val="004A4ADD"/>
    <w:rsid w:val="004C5557"/>
    <w:rsid w:val="004F3900"/>
    <w:rsid w:val="0051008D"/>
    <w:rsid w:val="00512B88"/>
    <w:rsid w:val="005259D1"/>
    <w:rsid w:val="00531389"/>
    <w:rsid w:val="00554F1A"/>
    <w:rsid w:val="005566EF"/>
    <w:rsid w:val="005568AF"/>
    <w:rsid w:val="00561C85"/>
    <w:rsid w:val="00572AAA"/>
    <w:rsid w:val="005840A5"/>
    <w:rsid w:val="0059155C"/>
    <w:rsid w:val="005C6D20"/>
    <w:rsid w:val="005D4AA9"/>
    <w:rsid w:val="005D4B93"/>
    <w:rsid w:val="005F312B"/>
    <w:rsid w:val="005F4A10"/>
    <w:rsid w:val="005F737C"/>
    <w:rsid w:val="00602DFF"/>
    <w:rsid w:val="0060675A"/>
    <w:rsid w:val="00612383"/>
    <w:rsid w:val="00636668"/>
    <w:rsid w:val="00660F5B"/>
    <w:rsid w:val="00666FD5"/>
    <w:rsid w:val="00670478"/>
    <w:rsid w:val="00671FE3"/>
    <w:rsid w:val="00676BDE"/>
    <w:rsid w:val="00683613"/>
    <w:rsid w:val="00696DFC"/>
    <w:rsid w:val="006A2E45"/>
    <w:rsid w:val="006A33B9"/>
    <w:rsid w:val="006A61A5"/>
    <w:rsid w:val="006B4F0D"/>
    <w:rsid w:val="006B63E6"/>
    <w:rsid w:val="006C08F2"/>
    <w:rsid w:val="006D4B5F"/>
    <w:rsid w:val="006D529C"/>
    <w:rsid w:val="006E174D"/>
    <w:rsid w:val="006E2726"/>
    <w:rsid w:val="006E5B7F"/>
    <w:rsid w:val="006E5BB5"/>
    <w:rsid w:val="006E5CE0"/>
    <w:rsid w:val="006F6280"/>
    <w:rsid w:val="006F7E04"/>
    <w:rsid w:val="00707F4A"/>
    <w:rsid w:val="00715201"/>
    <w:rsid w:val="007223A5"/>
    <w:rsid w:val="00736D02"/>
    <w:rsid w:val="0074647C"/>
    <w:rsid w:val="007468C9"/>
    <w:rsid w:val="00750B6D"/>
    <w:rsid w:val="007563BB"/>
    <w:rsid w:val="00760F9E"/>
    <w:rsid w:val="00761B35"/>
    <w:rsid w:val="00763B6D"/>
    <w:rsid w:val="00780F10"/>
    <w:rsid w:val="00782D00"/>
    <w:rsid w:val="00786F2E"/>
    <w:rsid w:val="0079414F"/>
    <w:rsid w:val="007A05F9"/>
    <w:rsid w:val="007B2B6F"/>
    <w:rsid w:val="007B5EEE"/>
    <w:rsid w:val="007C3F4C"/>
    <w:rsid w:val="007D33BA"/>
    <w:rsid w:val="007E3EB9"/>
    <w:rsid w:val="007E6902"/>
    <w:rsid w:val="007E76B8"/>
    <w:rsid w:val="00803D6D"/>
    <w:rsid w:val="00810D1F"/>
    <w:rsid w:val="0081238B"/>
    <w:rsid w:val="008167B6"/>
    <w:rsid w:val="0082241D"/>
    <w:rsid w:val="00832EDB"/>
    <w:rsid w:val="00840EFD"/>
    <w:rsid w:val="00843BE7"/>
    <w:rsid w:val="00847028"/>
    <w:rsid w:val="00852010"/>
    <w:rsid w:val="00860164"/>
    <w:rsid w:val="008604BB"/>
    <w:rsid w:val="00870B27"/>
    <w:rsid w:val="00883022"/>
    <w:rsid w:val="00892469"/>
    <w:rsid w:val="00895968"/>
    <w:rsid w:val="008B2FC1"/>
    <w:rsid w:val="008B5AEE"/>
    <w:rsid w:val="008B7868"/>
    <w:rsid w:val="008C094B"/>
    <w:rsid w:val="008C3B17"/>
    <w:rsid w:val="008D03E3"/>
    <w:rsid w:val="008D3C9C"/>
    <w:rsid w:val="008D4E81"/>
    <w:rsid w:val="008E31DC"/>
    <w:rsid w:val="008E63C4"/>
    <w:rsid w:val="008E70FD"/>
    <w:rsid w:val="008F7DBA"/>
    <w:rsid w:val="00900864"/>
    <w:rsid w:val="00904424"/>
    <w:rsid w:val="00904E7F"/>
    <w:rsid w:val="009063CE"/>
    <w:rsid w:val="00927700"/>
    <w:rsid w:val="009313A7"/>
    <w:rsid w:val="00935C62"/>
    <w:rsid w:val="00940A1B"/>
    <w:rsid w:val="00942D8C"/>
    <w:rsid w:val="0094469D"/>
    <w:rsid w:val="00945E2C"/>
    <w:rsid w:val="0095738A"/>
    <w:rsid w:val="0096159E"/>
    <w:rsid w:val="009722D3"/>
    <w:rsid w:val="00973046"/>
    <w:rsid w:val="00973AEC"/>
    <w:rsid w:val="00984699"/>
    <w:rsid w:val="00995CF9"/>
    <w:rsid w:val="009A10D3"/>
    <w:rsid w:val="009A154D"/>
    <w:rsid w:val="009A7CA6"/>
    <w:rsid w:val="009B463C"/>
    <w:rsid w:val="009B794D"/>
    <w:rsid w:val="009C3F1F"/>
    <w:rsid w:val="009C4D5D"/>
    <w:rsid w:val="009C6B70"/>
    <w:rsid w:val="009D1F65"/>
    <w:rsid w:val="009D36EE"/>
    <w:rsid w:val="009D63E6"/>
    <w:rsid w:val="009E2CC1"/>
    <w:rsid w:val="009F54B6"/>
    <w:rsid w:val="00A00BB4"/>
    <w:rsid w:val="00A05219"/>
    <w:rsid w:val="00A16246"/>
    <w:rsid w:val="00A1628A"/>
    <w:rsid w:val="00A30588"/>
    <w:rsid w:val="00A32D0B"/>
    <w:rsid w:val="00A47E0A"/>
    <w:rsid w:val="00A50883"/>
    <w:rsid w:val="00A56CAF"/>
    <w:rsid w:val="00A61209"/>
    <w:rsid w:val="00A648A9"/>
    <w:rsid w:val="00A66F8B"/>
    <w:rsid w:val="00A73C82"/>
    <w:rsid w:val="00A836E1"/>
    <w:rsid w:val="00A9019B"/>
    <w:rsid w:val="00A92C93"/>
    <w:rsid w:val="00A971B7"/>
    <w:rsid w:val="00A97979"/>
    <w:rsid w:val="00AA1E9C"/>
    <w:rsid w:val="00AA6E25"/>
    <w:rsid w:val="00AB21B3"/>
    <w:rsid w:val="00AC2D37"/>
    <w:rsid w:val="00AE5E74"/>
    <w:rsid w:val="00AF327F"/>
    <w:rsid w:val="00AF769E"/>
    <w:rsid w:val="00B024E6"/>
    <w:rsid w:val="00B10D3C"/>
    <w:rsid w:val="00B229B7"/>
    <w:rsid w:val="00B23E65"/>
    <w:rsid w:val="00B249F2"/>
    <w:rsid w:val="00B26CA7"/>
    <w:rsid w:val="00B30444"/>
    <w:rsid w:val="00B31B0D"/>
    <w:rsid w:val="00B35DEE"/>
    <w:rsid w:val="00B42504"/>
    <w:rsid w:val="00B56B79"/>
    <w:rsid w:val="00B61719"/>
    <w:rsid w:val="00B81CCF"/>
    <w:rsid w:val="00B91BF1"/>
    <w:rsid w:val="00BA31FB"/>
    <w:rsid w:val="00BB1D01"/>
    <w:rsid w:val="00BC2E34"/>
    <w:rsid w:val="00BC4597"/>
    <w:rsid w:val="00BC623D"/>
    <w:rsid w:val="00BC6AEE"/>
    <w:rsid w:val="00BD540C"/>
    <w:rsid w:val="00BD7698"/>
    <w:rsid w:val="00BE77C6"/>
    <w:rsid w:val="00BF75C2"/>
    <w:rsid w:val="00C04099"/>
    <w:rsid w:val="00C20F96"/>
    <w:rsid w:val="00C23DE5"/>
    <w:rsid w:val="00C2669D"/>
    <w:rsid w:val="00C322D8"/>
    <w:rsid w:val="00C428CD"/>
    <w:rsid w:val="00C46DFC"/>
    <w:rsid w:val="00C47A1F"/>
    <w:rsid w:val="00C5329D"/>
    <w:rsid w:val="00C548E1"/>
    <w:rsid w:val="00C57FD4"/>
    <w:rsid w:val="00C61612"/>
    <w:rsid w:val="00C7216D"/>
    <w:rsid w:val="00C81F5C"/>
    <w:rsid w:val="00C85CD3"/>
    <w:rsid w:val="00C913AC"/>
    <w:rsid w:val="00C9384A"/>
    <w:rsid w:val="00CB4AE4"/>
    <w:rsid w:val="00CB5899"/>
    <w:rsid w:val="00CC3150"/>
    <w:rsid w:val="00CD0257"/>
    <w:rsid w:val="00CD1C90"/>
    <w:rsid w:val="00CE0F61"/>
    <w:rsid w:val="00CE2BDA"/>
    <w:rsid w:val="00CE327B"/>
    <w:rsid w:val="00CF1F85"/>
    <w:rsid w:val="00CF4F42"/>
    <w:rsid w:val="00D02051"/>
    <w:rsid w:val="00D03870"/>
    <w:rsid w:val="00D1092D"/>
    <w:rsid w:val="00D256CF"/>
    <w:rsid w:val="00D45321"/>
    <w:rsid w:val="00D60DFE"/>
    <w:rsid w:val="00D6604A"/>
    <w:rsid w:val="00D668FA"/>
    <w:rsid w:val="00D70984"/>
    <w:rsid w:val="00D72EB5"/>
    <w:rsid w:val="00D735AD"/>
    <w:rsid w:val="00D8386C"/>
    <w:rsid w:val="00D865C1"/>
    <w:rsid w:val="00D8668C"/>
    <w:rsid w:val="00D96AB3"/>
    <w:rsid w:val="00DA03E3"/>
    <w:rsid w:val="00DC608A"/>
    <w:rsid w:val="00DC7459"/>
    <w:rsid w:val="00DD2EFC"/>
    <w:rsid w:val="00DD7E09"/>
    <w:rsid w:val="00DE34CE"/>
    <w:rsid w:val="00DF7D44"/>
    <w:rsid w:val="00E2454C"/>
    <w:rsid w:val="00E41D4D"/>
    <w:rsid w:val="00E62EBF"/>
    <w:rsid w:val="00E6439A"/>
    <w:rsid w:val="00E65F93"/>
    <w:rsid w:val="00E6719A"/>
    <w:rsid w:val="00E85441"/>
    <w:rsid w:val="00E86BAE"/>
    <w:rsid w:val="00E92EC0"/>
    <w:rsid w:val="00E9360E"/>
    <w:rsid w:val="00EB08B2"/>
    <w:rsid w:val="00ED3729"/>
    <w:rsid w:val="00EF0C76"/>
    <w:rsid w:val="00EF4FBC"/>
    <w:rsid w:val="00EF738A"/>
    <w:rsid w:val="00F14879"/>
    <w:rsid w:val="00F2310A"/>
    <w:rsid w:val="00F25988"/>
    <w:rsid w:val="00F27641"/>
    <w:rsid w:val="00F429B7"/>
    <w:rsid w:val="00F534CD"/>
    <w:rsid w:val="00F619C6"/>
    <w:rsid w:val="00F724F0"/>
    <w:rsid w:val="00F9054D"/>
    <w:rsid w:val="00FA3A61"/>
    <w:rsid w:val="00FB364A"/>
    <w:rsid w:val="00FB6C98"/>
    <w:rsid w:val="00FC03FC"/>
    <w:rsid w:val="00FC4A58"/>
    <w:rsid w:val="00FE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C7459"/>
    <w:rPr>
      <w:rFonts w:ascii="Times New Roman" w:hAnsi="Times New Roman"/>
      <w:sz w:val="24"/>
      <w:szCs w:val="24"/>
    </w:rPr>
  </w:style>
  <w:style w:type="paragraph" w:styleId="1">
    <w:name w:val="heading 1"/>
    <w:aliases w:val="111,Заголовок параграфа (1.),Section,Section Heading,level2 hdg"/>
    <w:basedOn w:val="a"/>
    <w:next w:val="a"/>
    <w:link w:val="10"/>
    <w:autoRedefine/>
    <w:uiPriority w:val="99"/>
    <w:qFormat/>
    <w:rsid w:val="00DC7459"/>
    <w:pPr>
      <w:tabs>
        <w:tab w:val="left" w:pos="1134"/>
      </w:tabs>
      <w:spacing w:before="240" w:after="120" w:line="270" w:lineRule="atLeast"/>
      <w:ind w:right="21"/>
      <w:outlineLvl w:val="0"/>
    </w:pPr>
    <w:rPr>
      <w:rFonts w:ascii="Garamond" w:eastAsia="Batang" w:hAnsi="Garamond" w:cs="Arial"/>
      <w:b/>
      <w:bCs/>
      <w:cap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124A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4523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3C8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B1D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ED372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11 Знак,Заголовок параграфа (1.) Знак,Section Знак,Section Heading Знак,level2 hdg Знак"/>
    <w:basedOn w:val="a0"/>
    <w:link w:val="1"/>
    <w:uiPriority w:val="99"/>
    <w:locked/>
    <w:rsid w:val="00DC7459"/>
    <w:rPr>
      <w:rFonts w:ascii="Garamond" w:eastAsia="Batang" w:hAnsi="Garamond" w:cs="Arial"/>
      <w:b/>
      <w:bCs/>
      <w:cap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24A4E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4523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3C82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B1D0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3729"/>
    <w:rPr>
      <w:rFonts w:ascii="Calibri" w:hAnsi="Calibri" w:cs="Times New Roman"/>
      <w:i/>
      <w:iCs/>
      <w:sz w:val="24"/>
      <w:szCs w:val="24"/>
    </w:rPr>
  </w:style>
  <w:style w:type="paragraph" w:styleId="21">
    <w:name w:val="List Number 2"/>
    <w:basedOn w:val="a"/>
    <w:uiPriority w:val="99"/>
    <w:rsid w:val="00DC7459"/>
    <w:pPr>
      <w:keepNext/>
      <w:keepLines/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ConsTitle">
    <w:name w:val="ConsTitle"/>
    <w:uiPriority w:val="99"/>
    <w:rsid w:val="009C3F1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3">
    <w:name w:val="Знак"/>
    <w:basedOn w:val="a"/>
    <w:uiPriority w:val="99"/>
    <w:rsid w:val="005F4A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annotation reference"/>
    <w:basedOn w:val="a0"/>
    <w:uiPriority w:val="99"/>
    <w:semiHidden/>
    <w:rsid w:val="007B2B6F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7B2B6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7B2B6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7B2B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B2B6F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7B2B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uiPriority w:val="99"/>
    <w:rsid w:val="007B2B6F"/>
    <w:pPr>
      <w:ind w:firstLine="708"/>
      <w:jc w:val="both"/>
    </w:pPr>
    <w:rPr>
      <w:rFonts w:ascii="Arial" w:hAnsi="Arial" w:cs="Arial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7B2B6F"/>
    <w:rPr>
      <w:rFonts w:ascii="Arial" w:hAnsi="Arial" w:cs="Arial"/>
      <w:sz w:val="24"/>
      <w:szCs w:val="24"/>
      <w:lang w:eastAsia="ru-RU"/>
    </w:rPr>
  </w:style>
  <w:style w:type="paragraph" w:styleId="a9">
    <w:name w:val="table of figures"/>
    <w:basedOn w:val="a"/>
    <w:next w:val="a"/>
    <w:uiPriority w:val="99"/>
    <w:semiHidden/>
    <w:rsid w:val="00927700"/>
    <w:pPr>
      <w:ind w:left="480" w:hanging="480"/>
    </w:pPr>
  </w:style>
  <w:style w:type="paragraph" w:customStyle="1" w:styleId="subclauseindent">
    <w:name w:val="subclauseindent"/>
    <w:basedOn w:val="a"/>
    <w:uiPriority w:val="99"/>
    <w:rsid w:val="00895968"/>
    <w:pPr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customStyle="1" w:styleId="ConsPlusNormal">
    <w:name w:val="ConsPlusNormal"/>
    <w:rsid w:val="004730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4">
    <w:name w:val="Body Text 2"/>
    <w:basedOn w:val="a"/>
    <w:link w:val="25"/>
    <w:rsid w:val="009E2CC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locked/>
    <w:rsid w:val="009E2CC1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99"/>
    <w:rsid w:val="004157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rsid w:val="00A56C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A56CAF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A56C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A56CAF"/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291B87"/>
    <w:pPr>
      <w:ind w:left="720"/>
      <w:contextualSpacing/>
    </w:pPr>
  </w:style>
  <w:style w:type="paragraph" w:styleId="af0">
    <w:name w:val="Body Text"/>
    <w:aliases w:val="body text"/>
    <w:basedOn w:val="a"/>
    <w:link w:val="af1"/>
    <w:locked/>
    <w:rsid w:val="009313A7"/>
    <w:pPr>
      <w:spacing w:after="120"/>
    </w:pPr>
  </w:style>
  <w:style w:type="character" w:customStyle="1" w:styleId="af1">
    <w:name w:val="Основной текст Знак"/>
    <w:aliases w:val="body text Знак"/>
    <w:basedOn w:val="a0"/>
    <w:link w:val="af0"/>
    <w:rsid w:val="009313A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17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40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2.bin"/><Relationship Id="rId84" Type="http://schemas.openxmlformats.org/officeDocument/2006/relationships/oleObject" Target="embeddings/oleObject52.bin"/><Relationship Id="rId89" Type="http://schemas.openxmlformats.org/officeDocument/2006/relationships/image" Target="media/image29.wmf"/><Relationship Id="rId112" Type="http://schemas.openxmlformats.org/officeDocument/2006/relationships/oleObject" Target="embeddings/oleObject68.bin"/><Relationship Id="rId133" Type="http://schemas.openxmlformats.org/officeDocument/2006/relationships/image" Target="media/image48.wmf"/><Relationship Id="rId138" Type="http://schemas.openxmlformats.org/officeDocument/2006/relationships/oleObject" Target="embeddings/oleObject82.bin"/><Relationship Id="rId154" Type="http://schemas.openxmlformats.org/officeDocument/2006/relationships/oleObject" Target="embeddings/oleObject95.bin"/><Relationship Id="rId159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6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1.wmf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2.bin"/><Relationship Id="rId74" Type="http://schemas.openxmlformats.org/officeDocument/2006/relationships/oleObject" Target="embeddings/oleObject47.bin"/><Relationship Id="rId79" Type="http://schemas.openxmlformats.org/officeDocument/2006/relationships/image" Target="media/image24.wmf"/><Relationship Id="rId102" Type="http://schemas.openxmlformats.org/officeDocument/2006/relationships/image" Target="media/image35.wmf"/><Relationship Id="rId123" Type="http://schemas.openxmlformats.org/officeDocument/2006/relationships/image" Target="media/image43.wmf"/><Relationship Id="rId128" Type="http://schemas.openxmlformats.org/officeDocument/2006/relationships/oleObject" Target="embeddings/oleObject77.bin"/><Relationship Id="rId144" Type="http://schemas.openxmlformats.org/officeDocument/2006/relationships/oleObject" Target="embeddings/oleObject87.bin"/><Relationship Id="rId149" Type="http://schemas.openxmlformats.org/officeDocument/2006/relationships/oleObject" Target="embeddings/oleObject92.bin"/><Relationship Id="rId5" Type="http://schemas.openxmlformats.org/officeDocument/2006/relationships/footnotes" Target="footnotes.xml"/><Relationship Id="rId90" Type="http://schemas.openxmlformats.org/officeDocument/2006/relationships/oleObject" Target="embeddings/oleObject55.bin"/><Relationship Id="rId95" Type="http://schemas.openxmlformats.org/officeDocument/2006/relationships/image" Target="media/image32.wmf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3.bin"/><Relationship Id="rId113" Type="http://schemas.openxmlformats.org/officeDocument/2006/relationships/oleObject" Target="embeddings/oleObject69.bin"/><Relationship Id="rId118" Type="http://schemas.openxmlformats.org/officeDocument/2006/relationships/oleObject" Target="embeddings/oleObject72.bin"/><Relationship Id="rId134" Type="http://schemas.openxmlformats.org/officeDocument/2006/relationships/oleObject" Target="embeddings/oleObject80.bin"/><Relationship Id="rId139" Type="http://schemas.openxmlformats.org/officeDocument/2006/relationships/image" Target="media/image51.wmf"/><Relationship Id="rId80" Type="http://schemas.openxmlformats.org/officeDocument/2006/relationships/oleObject" Target="embeddings/oleObject50.bin"/><Relationship Id="rId85" Type="http://schemas.openxmlformats.org/officeDocument/2006/relationships/image" Target="media/image27.wmf"/><Relationship Id="rId150" Type="http://schemas.openxmlformats.org/officeDocument/2006/relationships/oleObject" Target="embeddings/oleObject93.bin"/><Relationship Id="rId155" Type="http://schemas.openxmlformats.org/officeDocument/2006/relationships/image" Target="media/image54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62.bin"/><Relationship Id="rId108" Type="http://schemas.openxmlformats.org/officeDocument/2006/relationships/image" Target="media/image38.wmf"/><Relationship Id="rId124" Type="http://schemas.openxmlformats.org/officeDocument/2006/relationships/oleObject" Target="embeddings/oleObject75.bin"/><Relationship Id="rId129" Type="http://schemas.openxmlformats.org/officeDocument/2006/relationships/image" Target="media/image46.wmf"/><Relationship Id="rId20" Type="http://schemas.openxmlformats.org/officeDocument/2006/relationships/image" Target="media/image7.wmf"/><Relationship Id="rId41" Type="http://schemas.openxmlformats.org/officeDocument/2006/relationships/image" Target="media/image13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6.bin"/><Relationship Id="rId70" Type="http://schemas.openxmlformats.org/officeDocument/2006/relationships/oleObject" Target="embeddings/oleObject44.bin"/><Relationship Id="rId75" Type="http://schemas.openxmlformats.org/officeDocument/2006/relationships/image" Target="media/image22.wmf"/><Relationship Id="rId83" Type="http://schemas.openxmlformats.org/officeDocument/2006/relationships/image" Target="media/image26.wmf"/><Relationship Id="rId88" Type="http://schemas.openxmlformats.org/officeDocument/2006/relationships/oleObject" Target="embeddings/oleObject54.bin"/><Relationship Id="rId91" Type="http://schemas.openxmlformats.org/officeDocument/2006/relationships/image" Target="media/image30.wmf"/><Relationship Id="rId96" Type="http://schemas.openxmlformats.org/officeDocument/2006/relationships/oleObject" Target="embeddings/oleObject58.bin"/><Relationship Id="rId111" Type="http://schemas.openxmlformats.org/officeDocument/2006/relationships/oleObject" Target="embeddings/oleObject67.bin"/><Relationship Id="rId132" Type="http://schemas.openxmlformats.org/officeDocument/2006/relationships/oleObject" Target="embeddings/oleObject79.bin"/><Relationship Id="rId140" Type="http://schemas.openxmlformats.org/officeDocument/2006/relationships/oleObject" Target="embeddings/oleObject83.bin"/><Relationship Id="rId145" Type="http://schemas.openxmlformats.org/officeDocument/2006/relationships/oleObject" Target="embeddings/oleObject88.bin"/><Relationship Id="rId153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oleObject" Target="embeddings/oleObject20.bin"/><Relationship Id="rId49" Type="http://schemas.openxmlformats.org/officeDocument/2006/relationships/image" Target="media/image17.wmf"/><Relationship Id="rId57" Type="http://schemas.openxmlformats.org/officeDocument/2006/relationships/image" Target="media/image20.wmf"/><Relationship Id="rId106" Type="http://schemas.openxmlformats.org/officeDocument/2006/relationships/image" Target="media/image37.wmf"/><Relationship Id="rId114" Type="http://schemas.openxmlformats.org/officeDocument/2006/relationships/oleObject" Target="embeddings/oleObject70.bin"/><Relationship Id="rId119" Type="http://schemas.openxmlformats.org/officeDocument/2006/relationships/image" Target="media/image41.wmf"/><Relationship Id="rId127" Type="http://schemas.openxmlformats.org/officeDocument/2006/relationships/image" Target="media/image4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9.bin"/><Relationship Id="rId73" Type="http://schemas.openxmlformats.org/officeDocument/2006/relationships/image" Target="media/image21.wmf"/><Relationship Id="rId78" Type="http://schemas.openxmlformats.org/officeDocument/2006/relationships/oleObject" Target="embeddings/oleObject49.bin"/><Relationship Id="rId81" Type="http://schemas.openxmlformats.org/officeDocument/2006/relationships/image" Target="media/image25.wmf"/><Relationship Id="rId86" Type="http://schemas.openxmlformats.org/officeDocument/2006/relationships/oleObject" Target="embeddings/oleObject53.bin"/><Relationship Id="rId94" Type="http://schemas.openxmlformats.org/officeDocument/2006/relationships/oleObject" Target="embeddings/oleObject57.bin"/><Relationship Id="rId99" Type="http://schemas.openxmlformats.org/officeDocument/2006/relationships/image" Target="media/image34.wmf"/><Relationship Id="rId101" Type="http://schemas.openxmlformats.org/officeDocument/2006/relationships/oleObject" Target="embeddings/oleObject61.bin"/><Relationship Id="rId122" Type="http://schemas.openxmlformats.org/officeDocument/2006/relationships/oleObject" Target="embeddings/oleObject74.bin"/><Relationship Id="rId130" Type="http://schemas.openxmlformats.org/officeDocument/2006/relationships/oleObject" Target="embeddings/oleObject78.bin"/><Relationship Id="rId135" Type="http://schemas.openxmlformats.org/officeDocument/2006/relationships/image" Target="media/image49.wmf"/><Relationship Id="rId143" Type="http://schemas.openxmlformats.org/officeDocument/2006/relationships/oleObject" Target="embeddings/oleObject86.bin"/><Relationship Id="rId148" Type="http://schemas.openxmlformats.org/officeDocument/2006/relationships/oleObject" Target="embeddings/oleObject91.bin"/><Relationship Id="rId151" Type="http://schemas.openxmlformats.org/officeDocument/2006/relationships/image" Target="media/image52.wmf"/><Relationship Id="rId156" Type="http://schemas.openxmlformats.org/officeDocument/2006/relationships/oleObject" Target="embeddings/oleObject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65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8.bin"/><Relationship Id="rId97" Type="http://schemas.openxmlformats.org/officeDocument/2006/relationships/image" Target="media/image33.wmf"/><Relationship Id="rId104" Type="http://schemas.openxmlformats.org/officeDocument/2006/relationships/image" Target="media/image36.wmf"/><Relationship Id="rId120" Type="http://schemas.openxmlformats.org/officeDocument/2006/relationships/oleObject" Target="embeddings/oleObject73.bin"/><Relationship Id="rId125" Type="http://schemas.openxmlformats.org/officeDocument/2006/relationships/image" Target="media/image44.wmf"/><Relationship Id="rId141" Type="http://schemas.openxmlformats.org/officeDocument/2006/relationships/oleObject" Target="embeddings/oleObject84.bin"/><Relationship Id="rId146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45.bin"/><Relationship Id="rId92" Type="http://schemas.openxmlformats.org/officeDocument/2006/relationships/oleObject" Target="embeddings/oleObject56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5.wmf"/><Relationship Id="rId66" Type="http://schemas.openxmlformats.org/officeDocument/2006/relationships/oleObject" Target="embeddings/oleObject40.bin"/><Relationship Id="rId87" Type="http://schemas.openxmlformats.org/officeDocument/2006/relationships/image" Target="media/image28.wmf"/><Relationship Id="rId110" Type="http://schemas.openxmlformats.org/officeDocument/2006/relationships/oleObject" Target="embeddings/oleObject66.bin"/><Relationship Id="rId115" Type="http://schemas.openxmlformats.org/officeDocument/2006/relationships/image" Target="media/image39.wmf"/><Relationship Id="rId131" Type="http://schemas.openxmlformats.org/officeDocument/2006/relationships/image" Target="media/image47.wmf"/><Relationship Id="rId136" Type="http://schemas.openxmlformats.org/officeDocument/2006/relationships/oleObject" Target="embeddings/oleObject81.bin"/><Relationship Id="rId157" Type="http://schemas.openxmlformats.org/officeDocument/2006/relationships/footer" Target="footer1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51.bin"/><Relationship Id="rId152" Type="http://schemas.openxmlformats.org/officeDocument/2006/relationships/oleObject" Target="embeddings/oleObject94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0.wmf"/><Relationship Id="rId56" Type="http://schemas.openxmlformats.org/officeDocument/2006/relationships/oleObject" Target="embeddings/oleObject31.bin"/><Relationship Id="rId77" Type="http://schemas.openxmlformats.org/officeDocument/2006/relationships/image" Target="media/image23.wmf"/><Relationship Id="rId100" Type="http://schemas.openxmlformats.org/officeDocument/2006/relationships/oleObject" Target="embeddings/oleObject60.bin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0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oleObject" Target="embeddings/oleObject46.bin"/><Relationship Id="rId93" Type="http://schemas.openxmlformats.org/officeDocument/2006/relationships/image" Target="media/image31.wmf"/><Relationship Id="rId98" Type="http://schemas.openxmlformats.org/officeDocument/2006/relationships/oleObject" Target="embeddings/oleObject59.bin"/><Relationship Id="rId121" Type="http://schemas.openxmlformats.org/officeDocument/2006/relationships/image" Target="media/image42.wmf"/><Relationship Id="rId142" Type="http://schemas.openxmlformats.org/officeDocument/2006/relationships/oleObject" Target="embeddings/oleObject85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41.bin"/><Relationship Id="rId116" Type="http://schemas.openxmlformats.org/officeDocument/2006/relationships/oleObject" Target="embeddings/oleObject71.bin"/><Relationship Id="rId137" Type="http://schemas.openxmlformats.org/officeDocument/2006/relationships/image" Target="media/image50.wmf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1824</Words>
  <Characters>13734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</vt:lpstr>
    </vt:vector>
  </TitlesOfParts>
  <Company>Grizli777</Company>
  <LinksUpToDate>false</LinksUpToDate>
  <CharactersWithSpaces>15527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</dc:title>
  <dc:subject/>
  <dc:creator>kolesnik</dc:creator>
  <cp:keywords/>
  <dc:description/>
  <cp:lastModifiedBy>adilya</cp:lastModifiedBy>
  <cp:revision>13</cp:revision>
  <cp:lastPrinted>2011-12-02T11:06:00Z</cp:lastPrinted>
  <dcterms:created xsi:type="dcterms:W3CDTF">2011-12-05T13:15:00Z</dcterms:created>
  <dcterms:modified xsi:type="dcterms:W3CDTF">2011-12-21T13:24:00Z</dcterms:modified>
</cp:coreProperties>
</file>